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1F7E" w14:textId="77777777" w:rsidR="00364994" w:rsidRDefault="00364994" w:rsidP="00364994">
      <w:pPr>
        <w:rPr>
          <w:sz w:val="22"/>
          <w:szCs w:val="22"/>
        </w:rPr>
      </w:pPr>
      <w:r>
        <w:t xml:space="preserve">   </w:t>
      </w:r>
      <w:r w:rsidRPr="00601127">
        <w:rPr>
          <w:sz w:val="16"/>
          <w:szCs w:val="16"/>
        </w:rPr>
        <w:t xml:space="preserve">      </w:t>
      </w:r>
      <w:r w:rsidRPr="00BF2C4C">
        <w:rPr>
          <w:sz w:val="22"/>
          <w:szCs w:val="22"/>
        </w:rPr>
        <w:t xml:space="preserve">             </w:t>
      </w:r>
      <w:r>
        <w:rPr>
          <w:sz w:val="22"/>
          <w:szCs w:val="22"/>
        </w:rPr>
        <w:t xml:space="preserve">                              </w:t>
      </w:r>
    </w:p>
    <w:tbl>
      <w:tblPr>
        <w:tblW w:w="107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96"/>
        <w:gridCol w:w="3596"/>
        <w:gridCol w:w="3596"/>
      </w:tblGrid>
      <w:tr w:rsidR="00364994" w14:paraId="3D647D4F" w14:textId="77777777" w:rsidTr="00600ADD">
        <w:trPr>
          <w:trHeight w:val="1359"/>
        </w:trPr>
        <w:tc>
          <w:tcPr>
            <w:tcW w:w="3596" w:type="dxa"/>
            <w:tcBorders>
              <w:top w:val="nil"/>
              <w:left w:val="nil"/>
              <w:bottom w:val="double" w:sz="4" w:space="0" w:color="auto"/>
              <w:right w:val="nil"/>
            </w:tcBorders>
            <w:shd w:val="clear" w:color="auto" w:fill="auto"/>
            <w:vAlign w:val="center"/>
          </w:tcPr>
          <w:p w14:paraId="29B01924" w14:textId="333905A7" w:rsidR="00364994" w:rsidRPr="00054548" w:rsidRDefault="00364994" w:rsidP="00600ADD">
            <w:pPr>
              <w:jc w:val="center"/>
              <w:rPr>
                <w:sz w:val="22"/>
                <w:szCs w:val="22"/>
              </w:rPr>
            </w:pPr>
            <w:r>
              <w:rPr>
                <w:noProof/>
                <w:sz w:val="22"/>
                <w:szCs w:val="22"/>
              </w:rPr>
              <w:drawing>
                <wp:inline distT="0" distB="0" distL="0" distR="0" wp14:anchorId="2AED38C4" wp14:editId="7D80047C">
                  <wp:extent cx="2105025" cy="60007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600075"/>
                          </a:xfrm>
                          <a:prstGeom prst="rect">
                            <a:avLst/>
                          </a:prstGeom>
                          <a:noFill/>
                          <a:ln>
                            <a:noFill/>
                          </a:ln>
                        </pic:spPr>
                      </pic:pic>
                    </a:graphicData>
                  </a:graphic>
                </wp:inline>
              </w:drawing>
            </w:r>
          </w:p>
        </w:tc>
        <w:tc>
          <w:tcPr>
            <w:tcW w:w="3596" w:type="dxa"/>
            <w:tcBorders>
              <w:top w:val="nil"/>
              <w:left w:val="nil"/>
              <w:bottom w:val="double" w:sz="4" w:space="0" w:color="auto"/>
              <w:right w:val="nil"/>
            </w:tcBorders>
            <w:shd w:val="clear" w:color="auto" w:fill="auto"/>
            <w:vAlign w:val="center"/>
          </w:tcPr>
          <w:p w14:paraId="63C130EC" w14:textId="77777777" w:rsidR="00364994" w:rsidRDefault="00364994" w:rsidP="00600ADD">
            <w:pPr>
              <w:jc w:val="center"/>
              <w:rPr>
                <w:rFonts w:ascii="Arial Rounded MT Bold" w:hAnsi="Arial Rounded MT Bold"/>
                <w:color w:val="0000FF"/>
                <w:sz w:val="28"/>
                <w:szCs w:val="28"/>
              </w:rPr>
            </w:pPr>
            <w:r w:rsidRPr="00054548">
              <w:rPr>
                <w:rFonts w:ascii="Arial Rounded MT Bold" w:hAnsi="Arial Rounded MT Bold"/>
                <w:color w:val="0000FF"/>
                <w:sz w:val="28"/>
                <w:szCs w:val="28"/>
              </w:rPr>
              <w:t>Knabs Ridge Wind Farm Community Fund</w:t>
            </w:r>
          </w:p>
          <w:p w14:paraId="057ECC71" w14:textId="77777777" w:rsidR="00364994" w:rsidRDefault="00364994" w:rsidP="00600ADD">
            <w:pPr>
              <w:jc w:val="center"/>
              <w:rPr>
                <w:rFonts w:ascii="Arial Rounded MT Bold" w:hAnsi="Arial Rounded MT Bold"/>
                <w:b/>
                <w:sz w:val="32"/>
                <w:szCs w:val="32"/>
              </w:rPr>
            </w:pPr>
          </w:p>
          <w:p w14:paraId="6C75C472" w14:textId="77777777" w:rsidR="00364994" w:rsidRPr="00054548" w:rsidRDefault="00364994" w:rsidP="00600ADD">
            <w:pPr>
              <w:jc w:val="center"/>
              <w:rPr>
                <w:noProof/>
                <w:sz w:val="18"/>
                <w:szCs w:val="18"/>
              </w:rPr>
            </w:pPr>
            <w:r w:rsidRPr="00054548">
              <w:rPr>
                <w:rFonts w:ascii="Arial Rounded MT Bold" w:hAnsi="Arial Rounded MT Bold"/>
                <w:b/>
                <w:sz w:val="32"/>
                <w:szCs w:val="32"/>
              </w:rPr>
              <w:t>Guidance Notes</w:t>
            </w:r>
          </w:p>
        </w:tc>
        <w:tc>
          <w:tcPr>
            <w:tcW w:w="3596" w:type="dxa"/>
            <w:tcBorders>
              <w:top w:val="nil"/>
              <w:left w:val="nil"/>
              <w:bottom w:val="double" w:sz="4" w:space="0" w:color="auto"/>
              <w:right w:val="nil"/>
            </w:tcBorders>
            <w:shd w:val="clear" w:color="auto" w:fill="auto"/>
            <w:vAlign w:val="center"/>
          </w:tcPr>
          <w:p w14:paraId="7CFE287F" w14:textId="260618E4" w:rsidR="00364994" w:rsidRPr="00054548" w:rsidRDefault="00364994" w:rsidP="00600ADD">
            <w:pPr>
              <w:jc w:val="center"/>
              <w:rPr>
                <w:rFonts w:ascii="Arial Rounded MT Bold" w:hAnsi="Arial Rounded MT Bold"/>
                <w:b/>
                <w:sz w:val="32"/>
                <w:szCs w:val="32"/>
              </w:rPr>
            </w:pPr>
            <w:r>
              <w:rPr>
                <w:b/>
                <w:noProof/>
                <w:sz w:val="18"/>
                <w:szCs w:val="18"/>
              </w:rPr>
              <w:drawing>
                <wp:inline distT="0" distB="0" distL="0" distR="0" wp14:anchorId="69A79409" wp14:editId="77CA46AB">
                  <wp:extent cx="1876425" cy="1028700"/>
                  <wp:effectExtent l="0" t="0" r="952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bl>
    <w:p w14:paraId="53280C33" w14:textId="77777777" w:rsidR="00364994" w:rsidRDefault="00364994" w:rsidP="00364994">
      <w:pPr>
        <w:rPr>
          <w:sz w:val="22"/>
          <w:szCs w:val="22"/>
        </w:rPr>
      </w:pPr>
      <w:r>
        <w:t xml:space="preserve">     </w:t>
      </w:r>
      <w:r w:rsidRPr="00601127">
        <w:rPr>
          <w:sz w:val="16"/>
          <w:szCs w:val="16"/>
        </w:rPr>
        <w:t xml:space="preserve">      </w:t>
      </w:r>
      <w:r w:rsidRPr="00BF2C4C">
        <w:rPr>
          <w:sz w:val="22"/>
          <w:szCs w:val="22"/>
        </w:rPr>
        <w:t xml:space="preserve">     </w:t>
      </w:r>
    </w:p>
    <w:p w14:paraId="4268EBD3" w14:textId="77777777" w:rsidR="00364994" w:rsidRDefault="00364994" w:rsidP="00364994">
      <w:pPr>
        <w:rPr>
          <w:b/>
          <w:smallCaps/>
          <w:sz w:val="22"/>
          <w:szCs w:val="22"/>
        </w:rPr>
      </w:pPr>
      <w:r>
        <w:rPr>
          <w:b/>
          <w:smallCaps/>
          <w:sz w:val="22"/>
          <w:szCs w:val="22"/>
        </w:rPr>
        <w:t>Overview</w:t>
      </w:r>
    </w:p>
    <w:p w14:paraId="4E2BDBB0" w14:textId="77777777" w:rsidR="00364994" w:rsidRPr="00525812" w:rsidRDefault="00364994" w:rsidP="00364994">
      <w:pPr>
        <w:rPr>
          <w:sz w:val="22"/>
          <w:szCs w:val="22"/>
        </w:rPr>
      </w:pPr>
      <w:r>
        <w:rPr>
          <w:sz w:val="22"/>
          <w:szCs w:val="22"/>
        </w:rPr>
        <w:t>Set up by RWE Renewables UK Limited, t</w:t>
      </w:r>
      <w:r w:rsidRPr="00525812">
        <w:rPr>
          <w:sz w:val="22"/>
          <w:szCs w:val="22"/>
        </w:rPr>
        <w:t xml:space="preserve">he </w:t>
      </w:r>
      <w:r>
        <w:rPr>
          <w:sz w:val="22"/>
          <w:szCs w:val="22"/>
        </w:rPr>
        <w:t xml:space="preserve">Knabs Ridge </w:t>
      </w:r>
      <w:r w:rsidRPr="00525812">
        <w:rPr>
          <w:sz w:val="22"/>
          <w:szCs w:val="22"/>
        </w:rPr>
        <w:t xml:space="preserve">Wind Farm Community Fund is </w:t>
      </w:r>
      <w:r w:rsidRPr="00525812">
        <w:rPr>
          <w:bCs/>
          <w:color w:val="000000"/>
          <w:sz w:val="22"/>
          <w:szCs w:val="22"/>
        </w:rPr>
        <w:t>designed to help voluntary organisations, community groups and small charities</w:t>
      </w:r>
      <w:r w:rsidRPr="00525812">
        <w:rPr>
          <w:sz w:val="22"/>
          <w:szCs w:val="22"/>
          <w:lang w:val="en-US"/>
        </w:rPr>
        <w:t xml:space="preserve"> </w:t>
      </w:r>
      <w:r>
        <w:rPr>
          <w:sz w:val="22"/>
          <w:szCs w:val="22"/>
          <w:lang w:val="en-US"/>
        </w:rPr>
        <w:t xml:space="preserve">and other types of </w:t>
      </w:r>
      <w:proofErr w:type="gramStart"/>
      <w:r>
        <w:rPr>
          <w:sz w:val="22"/>
          <w:szCs w:val="22"/>
          <w:lang w:val="en-US"/>
        </w:rPr>
        <w:t>not for profit</w:t>
      </w:r>
      <w:proofErr w:type="gramEnd"/>
      <w:r>
        <w:rPr>
          <w:sz w:val="22"/>
          <w:szCs w:val="22"/>
          <w:lang w:val="en-US"/>
        </w:rPr>
        <w:t xml:space="preserve"> organization </w:t>
      </w:r>
      <w:r w:rsidRPr="00525812">
        <w:rPr>
          <w:bCs/>
          <w:color w:val="000000"/>
          <w:sz w:val="22"/>
          <w:szCs w:val="22"/>
        </w:rPr>
        <w:t xml:space="preserve">that </w:t>
      </w:r>
      <w:r w:rsidRPr="00525812">
        <w:rPr>
          <w:sz w:val="22"/>
          <w:szCs w:val="22"/>
        </w:rPr>
        <w:t>support charitable, educational, community, environmental, energy efficiency or general community amenity projects</w:t>
      </w:r>
      <w:r>
        <w:rPr>
          <w:sz w:val="22"/>
          <w:szCs w:val="22"/>
        </w:rPr>
        <w:t xml:space="preserve"> in the local area</w:t>
      </w:r>
      <w:r w:rsidRPr="00525812">
        <w:rPr>
          <w:sz w:val="22"/>
          <w:szCs w:val="22"/>
        </w:rPr>
        <w:t xml:space="preserve">. </w:t>
      </w:r>
    </w:p>
    <w:p w14:paraId="0397C735" w14:textId="77777777" w:rsidR="00364994" w:rsidRPr="005F3739" w:rsidRDefault="00364994" w:rsidP="00364994">
      <w:pPr>
        <w:jc w:val="both"/>
        <w:rPr>
          <w:sz w:val="22"/>
          <w:szCs w:val="22"/>
        </w:rPr>
      </w:pPr>
    </w:p>
    <w:p w14:paraId="70C1EEAE" w14:textId="77777777" w:rsidR="00364994" w:rsidRDefault="00364994" w:rsidP="00364994">
      <w:pPr>
        <w:jc w:val="both"/>
        <w:rPr>
          <w:sz w:val="22"/>
          <w:szCs w:val="22"/>
        </w:rPr>
      </w:pPr>
      <w:r>
        <w:rPr>
          <w:sz w:val="22"/>
          <w:szCs w:val="22"/>
        </w:rPr>
        <w:t>The fund will provide grants that support charitable activities that:</w:t>
      </w:r>
    </w:p>
    <w:p w14:paraId="5AEE6C6A" w14:textId="77777777" w:rsidR="00364994" w:rsidRDefault="00364994" w:rsidP="00364994">
      <w:pPr>
        <w:numPr>
          <w:ilvl w:val="0"/>
          <w:numId w:val="7"/>
        </w:numPr>
        <w:jc w:val="both"/>
        <w:rPr>
          <w:sz w:val="22"/>
          <w:szCs w:val="22"/>
        </w:rPr>
      </w:pPr>
      <w:r>
        <w:rPr>
          <w:sz w:val="22"/>
          <w:szCs w:val="22"/>
        </w:rPr>
        <w:t xml:space="preserve">Enhance quality of life for </w:t>
      </w:r>
      <w:proofErr w:type="gramStart"/>
      <w:r>
        <w:rPr>
          <w:sz w:val="22"/>
          <w:szCs w:val="22"/>
        </w:rPr>
        <w:t>local residents</w:t>
      </w:r>
      <w:proofErr w:type="gramEnd"/>
    </w:p>
    <w:p w14:paraId="07C20B3C" w14:textId="77777777" w:rsidR="00364994" w:rsidRDefault="00364994" w:rsidP="00364994">
      <w:pPr>
        <w:numPr>
          <w:ilvl w:val="0"/>
          <w:numId w:val="7"/>
        </w:numPr>
        <w:jc w:val="both"/>
        <w:rPr>
          <w:sz w:val="22"/>
          <w:szCs w:val="22"/>
        </w:rPr>
      </w:pPr>
      <w:r>
        <w:rPr>
          <w:sz w:val="22"/>
          <w:szCs w:val="22"/>
        </w:rPr>
        <w:t xml:space="preserve">Contribute to vibrant, healthy, </w:t>
      </w:r>
      <w:proofErr w:type="gramStart"/>
      <w:r>
        <w:rPr>
          <w:sz w:val="22"/>
          <w:szCs w:val="22"/>
        </w:rPr>
        <w:t>successful</w:t>
      </w:r>
      <w:proofErr w:type="gramEnd"/>
      <w:r>
        <w:rPr>
          <w:sz w:val="22"/>
          <w:szCs w:val="22"/>
        </w:rPr>
        <w:t xml:space="preserve"> and sustainable communities</w:t>
      </w:r>
    </w:p>
    <w:p w14:paraId="3A359F6A" w14:textId="77777777" w:rsidR="00364994" w:rsidRDefault="00364994" w:rsidP="00364994">
      <w:pPr>
        <w:numPr>
          <w:ilvl w:val="0"/>
          <w:numId w:val="7"/>
        </w:numPr>
        <w:jc w:val="both"/>
        <w:rPr>
          <w:sz w:val="22"/>
          <w:szCs w:val="22"/>
        </w:rPr>
      </w:pPr>
      <w:r>
        <w:rPr>
          <w:sz w:val="22"/>
          <w:szCs w:val="22"/>
        </w:rPr>
        <w:t>Promote community spirit and encourage community activity</w:t>
      </w:r>
    </w:p>
    <w:p w14:paraId="36317C33" w14:textId="77777777" w:rsidR="00364994" w:rsidRDefault="00364994" w:rsidP="00364994">
      <w:pPr>
        <w:jc w:val="both"/>
        <w:rPr>
          <w:sz w:val="22"/>
          <w:szCs w:val="22"/>
        </w:rPr>
      </w:pPr>
    </w:p>
    <w:p w14:paraId="23769070" w14:textId="77777777" w:rsidR="00364994" w:rsidRDefault="00364994" w:rsidP="00364994">
      <w:pPr>
        <w:rPr>
          <w:sz w:val="22"/>
          <w:szCs w:val="22"/>
        </w:rPr>
      </w:pPr>
      <w:r w:rsidRPr="002A6438">
        <w:rPr>
          <w:b/>
          <w:smallCaps/>
          <w:sz w:val="22"/>
          <w:szCs w:val="22"/>
        </w:rPr>
        <w:t>Grants</w:t>
      </w:r>
    </w:p>
    <w:p w14:paraId="168FDF59" w14:textId="77777777" w:rsidR="00364994" w:rsidRDefault="00364994" w:rsidP="00364994">
      <w:pPr>
        <w:jc w:val="both"/>
        <w:rPr>
          <w:sz w:val="22"/>
          <w:szCs w:val="22"/>
        </w:rPr>
      </w:pPr>
      <w:r>
        <w:rPr>
          <w:sz w:val="22"/>
          <w:szCs w:val="22"/>
        </w:rPr>
        <w:t xml:space="preserve">Priority will be given to projects that can demonstrate that they will make a lasting benefit to people’s lives; this includes groups responding to the pandemic. </w:t>
      </w:r>
    </w:p>
    <w:p w14:paraId="287817D3" w14:textId="77777777" w:rsidR="00364994" w:rsidRDefault="00364994" w:rsidP="00364994">
      <w:pPr>
        <w:jc w:val="both"/>
        <w:rPr>
          <w:sz w:val="22"/>
          <w:szCs w:val="22"/>
        </w:rPr>
      </w:pPr>
    </w:p>
    <w:p w14:paraId="2236BFDD" w14:textId="77777777" w:rsidR="00364994" w:rsidRDefault="00364994" w:rsidP="00364994">
      <w:pPr>
        <w:jc w:val="both"/>
        <w:rPr>
          <w:sz w:val="22"/>
          <w:szCs w:val="22"/>
        </w:rPr>
      </w:pPr>
      <w:r>
        <w:rPr>
          <w:sz w:val="22"/>
          <w:szCs w:val="22"/>
        </w:rPr>
        <w:t xml:space="preserve">As the panel does not want to create an over-reliance on the fund and would want to encourage groups to continue to seek funding elsewhere, those applicants that apply every year will be considered, however the panel may choose at their discretion, not to fund in a particular year. </w:t>
      </w:r>
    </w:p>
    <w:p w14:paraId="296B3C55" w14:textId="77777777" w:rsidR="00364994" w:rsidRDefault="00364994" w:rsidP="00364994">
      <w:pPr>
        <w:rPr>
          <w:sz w:val="22"/>
          <w:szCs w:val="22"/>
        </w:rPr>
      </w:pPr>
    </w:p>
    <w:p w14:paraId="11F64174" w14:textId="2991C798" w:rsidR="00364994" w:rsidRDefault="00364994" w:rsidP="00364994">
      <w:pPr>
        <w:rPr>
          <w:b/>
          <w:sz w:val="22"/>
          <w:szCs w:val="22"/>
        </w:rPr>
      </w:pPr>
      <w:r>
        <w:rPr>
          <w:sz w:val="22"/>
          <w:szCs w:val="22"/>
        </w:rPr>
        <w:t xml:space="preserve">As a minimum, applicants must provide at least 10% of the total project cost. This could be financially through their own fundraising efforts or ‘in kind’ through the support of volunteers getting involved and giving their time to the specific project for which the group are applying. Volunteer time should be calculated at the living wage foundation rate of £9.90. </w:t>
      </w:r>
      <w:r w:rsidRPr="00384F10">
        <w:rPr>
          <w:b/>
          <w:sz w:val="22"/>
          <w:szCs w:val="22"/>
        </w:rPr>
        <w:t>Please ensure where ‘in kind’ costs are included in the budget this is clearly noted</w:t>
      </w:r>
      <w:r>
        <w:rPr>
          <w:b/>
          <w:sz w:val="22"/>
          <w:szCs w:val="22"/>
        </w:rPr>
        <w:t xml:space="preserve"> and described</w:t>
      </w:r>
      <w:r w:rsidRPr="00384F10">
        <w:rPr>
          <w:b/>
          <w:sz w:val="22"/>
          <w:szCs w:val="22"/>
        </w:rPr>
        <w:t>.</w:t>
      </w:r>
    </w:p>
    <w:p w14:paraId="2F39B7F0" w14:textId="77777777" w:rsidR="00364994" w:rsidRDefault="00364994" w:rsidP="00364994">
      <w:pPr>
        <w:rPr>
          <w:b/>
          <w:sz w:val="22"/>
          <w:szCs w:val="22"/>
        </w:rPr>
      </w:pPr>
    </w:p>
    <w:p w14:paraId="54523FE3" w14:textId="77777777" w:rsidR="00364994" w:rsidRPr="00007D51" w:rsidRDefault="00364994" w:rsidP="00364994">
      <w:pPr>
        <w:rPr>
          <w:b/>
          <w:sz w:val="22"/>
          <w:szCs w:val="22"/>
        </w:rPr>
      </w:pPr>
      <w:r>
        <w:rPr>
          <w:sz w:val="22"/>
          <w:szCs w:val="22"/>
        </w:rPr>
        <w:t xml:space="preserve">Groups should be aware that the panel will look favourably on applicants that are offering a contribution to the project costs. Although the </w:t>
      </w:r>
      <w:r w:rsidRPr="00420336">
        <w:rPr>
          <w:b/>
          <w:sz w:val="22"/>
          <w:szCs w:val="22"/>
        </w:rPr>
        <w:t>minimum</w:t>
      </w:r>
      <w:r>
        <w:rPr>
          <w:sz w:val="22"/>
          <w:szCs w:val="22"/>
        </w:rPr>
        <w:t xml:space="preserve"> match funding requirement has been set at 10%, the panel recognises that some groups will be more able than others to provide a financial contribution or make a significant contribution of volunteer time and each application will be judged on its own merits.</w:t>
      </w:r>
    </w:p>
    <w:p w14:paraId="7269CF2A" w14:textId="77777777" w:rsidR="00364994" w:rsidRDefault="00364994" w:rsidP="00364994">
      <w:pPr>
        <w:jc w:val="both"/>
        <w:rPr>
          <w:sz w:val="22"/>
          <w:szCs w:val="22"/>
        </w:rPr>
      </w:pPr>
    </w:p>
    <w:p w14:paraId="603D6715" w14:textId="77777777" w:rsidR="00364994" w:rsidRDefault="00364994" w:rsidP="00364994">
      <w:pPr>
        <w:rPr>
          <w:sz w:val="22"/>
          <w:szCs w:val="22"/>
        </w:rPr>
      </w:pPr>
      <w:r w:rsidRPr="00007D51">
        <w:rPr>
          <w:b/>
          <w:sz w:val="22"/>
          <w:szCs w:val="22"/>
        </w:rPr>
        <w:t>Day Trips</w:t>
      </w:r>
      <w:r w:rsidRPr="00007D51">
        <w:rPr>
          <w:sz w:val="22"/>
          <w:szCs w:val="22"/>
        </w:rPr>
        <w:t xml:space="preserve">: Applications for funding towards trips must show </w:t>
      </w:r>
      <w:r w:rsidRPr="00650B07">
        <w:rPr>
          <w:b/>
          <w:sz w:val="22"/>
          <w:szCs w:val="22"/>
        </w:rPr>
        <w:t>clearly evidenced need</w:t>
      </w:r>
      <w:r w:rsidRPr="00007D51">
        <w:rPr>
          <w:sz w:val="22"/>
          <w:szCs w:val="22"/>
        </w:rPr>
        <w:t xml:space="preserve">. For example, need might include socially isolated people, particularly people who are older or disabled, for whom the trip represents a significant social interaction. </w:t>
      </w:r>
      <w:r w:rsidRPr="00650B07">
        <w:rPr>
          <w:sz w:val="22"/>
          <w:szCs w:val="22"/>
        </w:rPr>
        <w:t>Funding for trips will only be awarded if it can be shown that the trip could not have hap</w:t>
      </w:r>
      <w:r>
        <w:rPr>
          <w:sz w:val="22"/>
          <w:szCs w:val="22"/>
        </w:rPr>
        <w:t>pened without support from Knab</w:t>
      </w:r>
      <w:r w:rsidRPr="00650B07">
        <w:rPr>
          <w:sz w:val="22"/>
          <w:szCs w:val="22"/>
        </w:rPr>
        <w:t>s Ridge</w:t>
      </w:r>
      <w:r>
        <w:rPr>
          <w:sz w:val="22"/>
          <w:szCs w:val="22"/>
        </w:rPr>
        <w:t xml:space="preserve">. </w:t>
      </w:r>
      <w:r w:rsidRPr="00007D51">
        <w:rPr>
          <w:sz w:val="22"/>
          <w:szCs w:val="22"/>
        </w:rPr>
        <w:t xml:space="preserve">Groups applying for day trips should contribute </w:t>
      </w:r>
      <w:r w:rsidRPr="00650B07">
        <w:rPr>
          <w:b/>
          <w:sz w:val="22"/>
          <w:szCs w:val="22"/>
        </w:rPr>
        <w:t>at least 20%</w:t>
      </w:r>
      <w:r w:rsidRPr="00007D51">
        <w:rPr>
          <w:sz w:val="22"/>
          <w:szCs w:val="22"/>
        </w:rPr>
        <w:t xml:space="preserve"> of transport costs themselves.</w:t>
      </w:r>
    </w:p>
    <w:p w14:paraId="2EA86EF7" w14:textId="77777777" w:rsidR="00364994" w:rsidRDefault="00364994" w:rsidP="00364994">
      <w:pPr>
        <w:jc w:val="both"/>
        <w:rPr>
          <w:sz w:val="22"/>
          <w:szCs w:val="22"/>
        </w:rPr>
      </w:pPr>
    </w:p>
    <w:p w14:paraId="0EB5C782" w14:textId="77777777" w:rsidR="00364994" w:rsidRDefault="00364994" w:rsidP="00364994">
      <w:pPr>
        <w:jc w:val="both"/>
        <w:rPr>
          <w:sz w:val="22"/>
          <w:szCs w:val="22"/>
        </w:rPr>
      </w:pPr>
      <w:r w:rsidRPr="00092132">
        <w:rPr>
          <w:sz w:val="22"/>
          <w:szCs w:val="22"/>
        </w:rPr>
        <w:t xml:space="preserve">Grants are available </w:t>
      </w:r>
      <w:r>
        <w:rPr>
          <w:sz w:val="22"/>
          <w:szCs w:val="22"/>
        </w:rPr>
        <w:t>of up to</w:t>
      </w:r>
      <w:r w:rsidRPr="00092132">
        <w:rPr>
          <w:sz w:val="22"/>
          <w:szCs w:val="22"/>
        </w:rPr>
        <w:t xml:space="preserve"> £</w:t>
      </w:r>
      <w:r>
        <w:rPr>
          <w:sz w:val="22"/>
          <w:szCs w:val="22"/>
        </w:rPr>
        <w:t>2,500</w:t>
      </w:r>
      <w:r w:rsidRPr="00092132">
        <w:rPr>
          <w:sz w:val="22"/>
          <w:szCs w:val="22"/>
        </w:rPr>
        <w:t xml:space="preserve"> </w:t>
      </w:r>
      <w:r>
        <w:rPr>
          <w:sz w:val="22"/>
          <w:szCs w:val="22"/>
        </w:rPr>
        <w:t>for up to 90% of project costs and are available to:</w:t>
      </w:r>
    </w:p>
    <w:p w14:paraId="6EB38E88" w14:textId="77777777" w:rsidR="00364994" w:rsidRDefault="00364994" w:rsidP="00364994">
      <w:pPr>
        <w:ind w:left="720"/>
        <w:jc w:val="both"/>
        <w:rPr>
          <w:sz w:val="22"/>
          <w:szCs w:val="22"/>
        </w:rPr>
      </w:pPr>
    </w:p>
    <w:p w14:paraId="796FDC1B" w14:textId="16B3CB3D" w:rsidR="00364994" w:rsidRPr="005776EC" w:rsidRDefault="00364994" w:rsidP="00364994">
      <w:pPr>
        <w:numPr>
          <w:ilvl w:val="0"/>
          <w:numId w:val="6"/>
        </w:numPr>
        <w:tabs>
          <w:tab w:val="clear" w:pos="1440"/>
        </w:tabs>
        <w:ind w:left="709"/>
        <w:jc w:val="both"/>
        <w:rPr>
          <w:sz w:val="22"/>
          <w:szCs w:val="22"/>
        </w:rPr>
      </w:pPr>
      <w:r>
        <w:rPr>
          <w:bCs/>
          <w:color w:val="000000"/>
          <w:sz w:val="22"/>
          <w:szCs w:val="22"/>
        </w:rPr>
        <w:t>V</w:t>
      </w:r>
      <w:r w:rsidRPr="00BF2C4C">
        <w:rPr>
          <w:bCs/>
          <w:color w:val="000000"/>
          <w:sz w:val="22"/>
          <w:szCs w:val="22"/>
        </w:rPr>
        <w:t>oluntary organisations, community groups</w:t>
      </w:r>
      <w:r>
        <w:rPr>
          <w:bCs/>
          <w:color w:val="000000"/>
          <w:sz w:val="22"/>
          <w:szCs w:val="22"/>
        </w:rPr>
        <w:t xml:space="preserve">, </w:t>
      </w:r>
      <w:r w:rsidRPr="00BF2C4C">
        <w:rPr>
          <w:bCs/>
          <w:color w:val="000000"/>
          <w:sz w:val="22"/>
          <w:szCs w:val="22"/>
        </w:rPr>
        <w:t xml:space="preserve">small </w:t>
      </w:r>
      <w:proofErr w:type="gramStart"/>
      <w:r w:rsidRPr="00BF2C4C">
        <w:rPr>
          <w:bCs/>
          <w:color w:val="000000"/>
          <w:sz w:val="22"/>
          <w:szCs w:val="22"/>
        </w:rPr>
        <w:t>charities</w:t>
      </w:r>
      <w:proofErr w:type="gramEnd"/>
      <w:r>
        <w:rPr>
          <w:bCs/>
          <w:color w:val="000000"/>
          <w:sz w:val="22"/>
          <w:szCs w:val="22"/>
        </w:rPr>
        <w:t xml:space="preserve"> </w:t>
      </w:r>
      <w:r>
        <w:rPr>
          <w:sz w:val="22"/>
          <w:szCs w:val="22"/>
        </w:rPr>
        <w:t xml:space="preserve">and other types of not-for-profit organisation (provided that the purpose is wholly charitable) with priority given to those </w:t>
      </w:r>
      <w:r>
        <w:rPr>
          <w:bCs/>
          <w:color w:val="000000"/>
          <w:sz w:val="22"/>
          <w:szCs w:val="22"/>
        </w:rPr>
        <w:t>based in and/or serving the communities within</w:t>
      </w:r>
      <w:r w:rsidRPr="00BF2C4C">
        <w:rPr>
          <w:bCs/>
          <w:color w:val="000000"/>
          <w:sz w:val="22"/>
          <w:szCs w:val="22"/>
        </w:rPr>
        <w:t xml:space="preserve"> </w:t>
      </w:r>
      <w:r>
        <w:rPr>
          <w:bCs/>
          <w:color w:val="000000"/>
          <w:sz w:val="22"/>
          <w:szCs w:val="22"/>
        </w:rPr>
        <w:t>the parishes of:</w:t>
      </w:r>
    </w:p>
    <w:p w14:paraId="535BFCCE" w14:textId="77777777" w:rsidR="00364994" w:rsidRPr="00FC19E9" w:rsidRDefault="00364994" w:rsidP="00364994">
      <w:pPr>
        <w:ind w:left="720"/>
        <w:jc w:val="both"/>
        <w:rPr>
          <w:sz w:val="22"/>
          <w:szCs w:val="22"/>
        </w:rPr>
      </w:pPr>
    </w:p>
    <w:p w14:paraId="0AFE5490" w14:textId="77777777" w:rsidR="00364994" w:rsidRPr="00FC19E9" w:rsidRDefault="00364994" w:rsidP="00364994">
      <w:pPr>
        <w:numPr>
          <w:ilvl w:val="1"/>
          <w:numId w:val="6"/>
        </w:numPr>
        <w:tabs>
          <w:tab w:val="clear" w:pos="2160"/>
        </w:tabs>
        <w:ind w:left="709" w:firstLine="0"/>
        <w:jc w:val="both"/>
        <w:rPr>
          <w:sz w:val="22"/>
          <w:szCs w:val="22"/>
        </w:rPr>
      </w:pPr>
      <w:r>
        <w:rPr>
          <w:sz w:val="22"/>
          <w:szCs w:val="22"/>
          <w:lang w:val="en-US"/>
        </w:rPr>
        <w:t>Birstwith</w:t>
      </w:r>
    </w:p>
    <w:p w14:paraId="59FED71A" w14:textId="77777777" w:rsidR="00364994" w:rsidRPr="00FC19E9" w:rsidRDefault="00364994" w:rsidP="00364994">
      <w:pPr>
        <w:numPr>
          <w:ilvl w:val="1"/>
          <w:numId w:val="6"/>
        </w:numPr>
        <w:tabs>
          <w:tab w:val="clear" w:pos="2160"/>
        </w:tabs>
        <w:ind w:left="709" w:firstLine="0"/>
        <w:jc w:val="both"/>
        <w:rPr>
          <w:sz w:val="22"/>
          <w:szCs w:val="22"/>
        </w:rPr>
      </w:pPr>
      <w:proofErr w:type="spellStart"/>
      <w:r>
        <w:rPr>
          <w:sz w:val="22"/>
          <w:szCs w:val="22"/>
          <w:lang w:val="en-US"/>
        </w:rPr>
        <w:t>Felliscliffe</w:t>
      </w:r>
      <w:proofErr w:type="spellEnd"/>
    </w:p>
    <w:p w14:paraId="208EE287" w14:textId="77777777" w:rsidR="00364994" w:rsidRDefault="00364994" w:rsidP="00364994">
      <w:pPr>
        <w:numPr>
          <w:ilvl w:val="1"/>
          <w:numId w:val="6"/>
        </w:numPr>
        <w:tabs>
          <w:tab w:val="clear" w:pos="2160"/>
        </w:tabs>
        <w:ind w:hanging="1451"/>
        <w:jc w:val="both"/>
        <w:rPr>
          <w:sz w:val="22"/>
          <w:szCs w:val="22"/>
        </w:rPr>
      </w:pPr>
      <w:r>
        <w:rPr>
          <w:sz w:val="22"/>
          <w:szCs w:val="22"/>
          <w:lang w:val="en-US"/>
        </w:rPr>
        <w:t>Fewston/Washburn</w:t>
      </w:r>
    </w:p>
    <w:p w14:paraId="249525F8" w14:textId="77777777" w:rsidR="00364994" w:rsidRPr="00AB2B63" w:rsidRDefault="00364994" w:rsidP="00364994">
      <w:pPr>
        <w:numPr>
          <w:ilvl w:val="1"/>
          <w:numId w:val="6"/>
        </w:numPr>
        <w:tabs>
          <w:tab w:val="clear" w:pos="2160"/>
        </w:tabs>
        <w:ind w:hanging="1451"/>
        <w:jc w:val="both"/>
        <w:rPr>
          <w:sz w:val="22"/>
          <w:szCs w:val="22"/>
        </w:rPr>
      </w:pPr>
      <w:r>
        <w:rPr>
          <w:sz w:val="22"/>
          <w:szCs w:val="22"/>
          <w:lang w:val="en-US"/>
        </w:rPr>
        <w:lastRenderedPageBreak/>
        <w:t>Hampsthwaite</w:t>
      </w:r>
    </w:p>
    <w:p w14:paraId="08DE552B" w14:textId="77777777" w:rsidR="00364994" w:rsidRDefault="00364994" w:rsidP="00364994">
      <w:pPr>
        <w:numPr>
          <w:ilvl w:val="1"/>
          <w:numId w:val="6"/>
        </w:numPr>
        <w:tabs>
          <w:tab w:val="clear" w:pos="2160"/>
        </w:tabs>
        <w:ind w:hanging="1451"/>
        <w:jc w:val="both"/>
        <w:rPr>
          <w:sz w:val="22"/>
          <w:szCs w:val="22"/>
        </w:rPr>
      </w:pPr>
      <w:proofErr w:type="spellStart"/>
      <w:r>
        <w:rPr>
          <w:sz w:val="22"/>
          <w:szCs w:val="22"/>
        </w:rPr>
        <w:t>Haverah</w:t>
      </w:r>
      <w:proofErr w:type="spellEnd"/>
      <w:r>
        <w:rPr>
          <w:sz w:val="22"/>
          <w:szCs w:val="22"/>
        </w:rPr>
        <w:t xml:space="preserve"> Park with Beckwithshaw</w:t>
      </w:r>
    </w:p>
    <w:p w14:paraId="5475FD54" w14:textId="77777777" w:rsidR="00364994" w:rsidRDefault="00364994" w:rsidP="00364994">
      <w:pPr>
        <w:numPr>
          <w:ilvl w:val="1"/>
          <w:numId w:val="6"/>
        </w:numPr>
        <w:tabs>
          <w:tab w:val="clear" w:pos="2160"/>
        </w:tabs>
        <w:ind w:hanging="1451"/>
        <w:jc w:val="both"/>
        <w:rPr>
          <w:sz w:val="22"/>
          <w:szCs w:val="22"/>
        </w:rPr>
      </w:pPr>
      <w:r>
        <w:rPr>
          <w:sz w:val="22"/>
          <w:szCs w:val="22"/>
        </w:rPr>
        <w:t>Menwith with Darley</w:t>
      </w:r>
    </w:p>
    <w:p w14:paraId="4D846DE2" w14:textId="77777777" w:rsidR="00364994" w:rsidRDefault="00364994" w:rsidP="00364994">
      <w:pPr>
        <w:numPr>
          <w:ilvl w:val="1"/>
          <w:numId w:val="6"/>
        </w:numPr>
        <w:tabs>
          <w:tab w:val="clear" w:pos="2160"/>
        </w:tabs>
        <w:ind w:hanging="1451"/>
        <w:jc w:val="both"/>
        <w:rPr>
          <w:sz w:val="22"/>
          <w:szCs w:val="22"/>
        </w:rPr>
      </w:pPr>
      <w:r>
        <w:rPr>
          <w:sz w:val="22"/>
          <w:szCs w:val="22"/>
        </w:rPr>
        <w:t>Norwood</w:t>
      </w:r>
    </w:p>
    <w:p w14:paraId="6C78664B" w14:textId="77777777" w:rsidR="00364994" w:rsidRDefault="00364994" w:rsidP="00364994">
      <w:pPr>
        <w:jc w:val="both"/>
        <w:rPr>
          <w:sz w:val="22"/>
          <w:szCs w:val="22"/>
        </w:rPr>
      </w:pPr>
    </w:p>
    <w:p w14:paraId="61F93A5D" w14:textId="77777777" w:rsidR="00364994" w:rsidRDefault="00364994" w:rsidP="00364994">
      <w:pPr>
        <w:jc w:val="both"/>
        <w:rPr>
          <w:sz w:val="22"/>
          <w:szCs w:val="22"/>
        </w:rPr>
      </w:pPr>
      <w:r>
        <w:rPr>
          <w:sz w:val="22"/>
          <w:szCs w:val="22"/>
        </w:rPr>
        <w:t xml:space="preserve">Grant applications will be considered at a panel meeting. Opening and closing dates for grant applications will be advertised on the Two Ridings Community Foundation website at </w:t>
      </w:r>
      <w:hyperlink r:id="rId12" w:history="1">
        <w:r w:rsidRPr="0066251B">
          <w:rPr>
            <w:rStyle w:val="Hyperlink"/>
            <w:sz w:val="22"/>
            <w:szCs w:val="22"/>
          </w:rPr>
          <w:t>www.tworidingscf.org.uk</w:t>
        </w:r>
      </w:hyperlink>
    </w:p>
    <w:p w14:paraId="3140EA03" w14:textId="77777777" w:rsidR="00364994" w:rsidRDefault="00364994" w:rsidP="00364994">
      <w:pPr>
        <w:jc w:val="both"/>
        <w:rPr>
          <w:sz w:val="22"/>
          <w:szCs w:val="22"/>
        </w:rPr>
      </w:pPr>
    </w:p>
    <w:p w14:paraId="225E41F8" w14:textId="77777777" w:rsidR="00364994" w:rsidRDefault="00364994" w:rsidP="00364994">
      <w:pPr>
        <w:jc w:val="both"/>
        <w:rPr>
          <w:sz w:val="22"/>
          <w:szCs w:val="22"/>
        </w:rPr>
      </w:pPr>
      <w:r>
        <w:rPr>
          <w:sz w:val="22"/>
          <w:szCs w:val="22"/>
        </w:rPr>
        <w:t>In exceptional circumstances the panel may consider increasing a grant award however this will be entirely at their discretion and applicants should only apply for the maximum award of £2500. Discretionary awards may be made where the panel considers it to be of significant and lasting community benefit or in situations where it is considered reasonable and equitable to do so to ensure a fair distribution of benefit across the area.</w:t>
      </w:r>
    </w:p>
    <w:p w14:paraId="15158882" w14:textId="77777777" w:rsidR="00364994" w:rsidRDefault="00364994" w:rsidP="00364994">
      <w:pPr>
        <w:jc w:val="both"/>
        <w:rPr>
          <w:sz w:val="22"/>
          <w:szCs w:val="22"/>
        </w:rPr>
      </w:pPr>
    </w:p>
    <w:p w14:paraId="7622ACA7" w14:textId="77777777" w:rsidR="00364994" w:rsidRDefault="00364994" w:rsidP="00364994">
      <w:pPr>
        <w:jc w:val="both"/>
        <w:rPr>
          <w:sz w:val="22"/>
          <w:szCs w:val="22"/>
        </w:rPr>
      </w:pPr>
      <w:r w:rsidRPr="0086066A">
        <w:rPr>
          <w:b/>
          <w:smallCaps/>
          <w:sz w:val="22"/>
          <w:szCs w:val="22"/>
        </w:rPr>
        <w:t>Eligibility</w:t>
      </w:r>
    </w:p>
    <w:p w14:paraId="2B46832C" w14:textId="77777777" w:rsidR="00364994" w:rsidRDefault="00364994" w:rsidP="00364994">
      <w:pPr>
        <w:rPr>
          <w:sz w:val="22"/>
          <w:szCs w:val="22"/>
        </w:rPr>
      </w:pPr>
      <w:r w:rsidRPr="0086066A">
        <w:rPr>
          <w:sz w:val="22"/>
          <w:szCs w:val="22"/>
        </w:rPr>
        <w:t xml:space="preserve">The Foundation welcomes applications from charitable and voluntary groups with very few exceptions.  </w:t>
      </w:r>
      <w:r w:rsidRPr="00BF2C4C">
        <w:rPr>
          <w:sz w:val="22"/>
          <w:szCs w:val="22"/>
        </w:rPr>
        <w:t xml:space="preserve">The information </w:t>
      </w:r>
      <w:r>
        <w:rPr>
          <w:sz w:val="22"/>
          <w:szCs w:val="22"/>
        </w:rPr>
        <w:t>below</w:t>
      </w:r>
      <w:r w:rsidRPr="00BF2C4C">
        <w:rPr>
          <w:sz w:val="22"/>
          <w:szCs w:val="22"/>
        </w:rPr>
        <w:t xml:space="preserve"> applies to all applicants</w:t>
      </w:r>
      <w:r>
        <w:rPr>
          <w:sz w:val="22"/>
          <w:szCs w:val="22"/>
        </w:rPr>
        <w:t>.</w:t>
      </w:r>
    </w:p>
    <w:p w14:paraId="4B22F63E" w14:textId="77777777" w:rsidR="00364994" w:rsidRDefault="00364994" w:rsidP="00364994">
      <w:pPr>
        <w:rPr>
          <w:b/>
          <w:sz w:val="22"/>
          <w:szCs w:val="22"/>
        </w:rPr>
      </w:pPr>
    </w:p>
    <w:p w14:paraId="174D7866" w14:textId="77777777" w:rsidR="00364994" w:rsidRDefault="00364994" w:rsidP="00364994">
      <w:pPr>
        <w:rPr>
          <w:b/>
          <w:sz w:val="22"/>
          <w:szCs w:val="22"/>
        </w:rPr>
      </w:pPr>
      <w:r w:rsidRPr="00A84836">
        <w:rPr>
          <w:b/>
          <w:sz w:val="22"/>
          <w:szCs w:val="22"/>
        </w:rPr>
        <w:t xml:space="preserve">Groups </w:t>
      </w:r>
      <w:proofErr w:type="gramStart"/>
      <w:r w:rsidRPr="00A84836">
        <w:rPr>
          <w:b/>
          <w:sz w:val="22"/>
          <w:szCs w:val="22"/>
        </w:rPr>
        <w:t>must:-</w:t>
      </w:r>
      <w:proofErr w:type="gramEnd"/>
    </w:p>
    <w:p w14:paraId="1210ACA9" w14:textId="77777777" w:rsidR="00364994" w:rsidRDefault="00364994" w:rsidP="00364994">
      <w:pPr>
        <w:rPr>
          <w:b/>
          <w:sz w:val="22"/>
          <w:szCs w:val="22"/>
        </w:rPr>
      </w:pPr>
    </w:p>
    <w:p w14:paraId="24BC8D70" w14:textId="77777777" w:rsidR="00364994" w:rsidRPr="00364994" w:rsidRDefault="00364994" w:rsidP="00364994">
      <w:pPr>
        <w:pStyle w:val="ListParagraph"/>
        <w:numPr>
          <w:ilvl w:val="0"/>
          <w:numId w:val="6"/>
        </w:numPr>
        <w:rPr>
          <w:bCs/>
          <w:color w:val="000000"/>
          <w:sz w:val="22"/>
          <w:szCs w:val="22"/>
        </w:rPr>
      </w:pPr>
      <w:r w:rsidRPr="00364994">
        <w:rPr>
          <w:bCs/>
          <w:color w:val="000000"/>
          <w:sz w:val="22"/>
          <w:szCs w:val="22"/>
        </w:rPr>
        <w:t xml:space="preserve">Be a voluntary organisation, community group, small charity or other type of </w:t>
      </w:r>
      <w:proofErr w:type="gramStart"/>
      <w:r w:rsidRPr="00364994">
        <w:rPr>
          <w:bCs/>
          <w:color w:val="000000"/>
          <w:sz w:val="22"/>
          <w:szCs w:val="22"/>
        </w:rPr>
        <w:t>not for profit</w:t>
      </w:r>
      <w:proofErr w:type="gramEnd"/>
      <w:r w:rsidRPr="00364994">
        <w:rPr>
          <w:bCs/>
          <w:color w:val="000000"/>
          <w:sz w:val="22"/>
          <w:szCs w:val="22"/>
        </w:rPr>
        <w:t xml:space="preserve"> organisation with charitable aims</w:t>
      </w:r>
    </w:p>
    <w:p w14:paraId="69C6FD1E" w14:textId="77777777" w:rsidR="00364994" w:rsidRPr="00364994" w:rsidRDefault="00364994" w:rsidP="00364994">
      <w:pPr>
        <w:pStyle w:val="ListParagraph"/>
        <w:numPr>
          <w:ilvl w:val="0"/>
          <w:numId w:val="6"/>
        </w:numPr>
        <w:rPr>
          <w:sz w:val="22"/>
          <w:szCs w:val="22"/>
        </w:rPr>
      </w:pPr>
      <w:r w:rsidRPr="00364994">
        <w:rPr>
          <w:sz w:val="22"/>
          <w:szCs w:val="22"/>
        </w:rPr>
        <w:t>Have a constitution or governing document</w:t>
      </w:r>
    </w:p>
    <w:p w14:paraId="169F438D" w14:textId="2934CDC6" w:rsidR="00364994" w:rsidRPr="00364994" w:rsidRDefault="00364994" w:rsidP="00364994">
      <w:pPr>
        <w:pStyle w:val="ListParagraph"/>
        <w:numPr>
          <w:ilvl w:val="0"/>
          <w:numId w:val="6"/>
        </w:numPr>
        <w:rPr>
          <w:sz w:val="22"/>
          <w:szCs w:val="22"/>
        </w:rPr>
      </w:pPr>
      <w:r w:rsidRPr="00364994">
        <w:rPr>
          <w:sz w:val="22"/>
          <w:szCs w:val="22"/>
        </w:rPr>
        <w:t>Have been in existence for at least 6 months</w:t>
      </w:r>
    </w:p>
    <w:p w14:paraId="76EF2EB1" w14:textId="77777777" w:rsidR="00364994" w:rsidRPr="00007D51" w:rsidRDefault="00364994" w:rsidP="00364994">
      <w:pPr>
        <w:ind w:left="1440"/>
        <w:rPr>
          <w:sz w:val="22"/>
          <w:szCs w:val="22"/>
        </w:rPr>
      </w:pPr>
    </w:p>
    <w:p w14:paraId="50DF3E87" w14:textId="77777777" w:rsidR="00364994" w:rsidRDefault="00364994" w:rsidP="00364994">
      <w:pPr>
        <w:rPr>
          <w:b/>
          <w:sz w:val="22"/>
          <w:szCs w:val="22"/>
        </w:rPr>
      </w:pPr>
      <w:r w:rsidRPr="00657CE4">
        <w:rPr>
          <w:b/>
          <w:sz w:val="22"/>
          <w:szCs w:val="22"/>
        </w:rPr>
        <w:t>If your organisation does not have a constitution or if you have not been in existence long enough to be able to provide income and expenditure details for a full year, please get in touch and we will provide further advice and support.</w:t>
      </w:r>
    </w:p>
    <w:p w14:paraId="1F6E8F32" w14:textId="77777777" w:rsidR="00364994" w:rsidRDefault="00364994" w:rsidP="00364994">
      <w:pPr>
        <w:rPr>
          <w:b/>
          <w:sz w:val="22"/>
          <w:szCs w:val="22"/>
        </w:rPr>
      </w:pPr>
    </w:p>
    <w:p w14:paraId="6F7835F2" w14:textId="77777777" w:rsidR="00364994" w:rsidRPr="00657CE4" w:rsidRDefault="00364994" w:rsidP="0036499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5658"/>
      </w:tblGrid>
      <w:tr w:rsidR="00364994" w:rsidRPr="00054548" w14:paraId="3D315197" w14:textId="77777777" w:rsidTr="00600ADD">
        <w:trPr>
          <w:trHeight w:val="390"/>
        </w:trPr>
        <w:tc>
          <w:tcPr>
            <w:tcW w:w="4968" w:type="dxa"/>
            <w:tcBorders>
              <w:top w:val="single" w:sz="4" w:space="0" w:color="auto"/>
              <w:left w:val="single" w:sz="4" w:space="0" w:color="auto"/>
              <w:bottom w:val="nil"/>
              <w:right w:val="nil"/>
            </w:tcBorders>
            <w:shd w:val="clear" w:color="auto" w:fill="auto"/>
            <w:vAlign w:val="center"/>
          </w:tcPr>
          <w:p w14:paraId="71BA7B5F" w14:textId="77777777" w:rsidR="00364994" w:rsidRPr="00054548" w:rsidRDefault="00364994" w:rsidP="00600ADD">
            <w:pPr>
              <w:pStyle w:val="Indent1"/>
              <w:jc w:val="center"/>
              <w:rPr>
                <w:szCs w:val="22"/>
              </w:rPr>
            </w:pPr>
            <w:r w:rsidRPr="00054548">
              <w:rPr>
                <w:rFonts w:ascii="Arial" w:hAnsi="Arial" w:cs="Arial"/>
                <w:b/>
                <w:szCs w:val="22"/>
              </w:rPr>
              <w:t>Who can apply?</w:t>
            </w:r>
          </w:p>
        </w:tc>
        <w:tc>
          <w:tcPr>
            <w:tcW w:w="5786" w:type="dxa"/>
            <w:tcBorders>
              <w:top w:val="single" w:sz="4" w:space="0" w:color="auto"/>
              <w:left w:val="nil"/>
              <w:bottom w:val="nil"/>
              <w:right w:val="single" w:sz="4" w:space="0" w:color="auto"/>
            </w:tcBorders>
            <w:shd w:val="clear" w:color="auto" w:fill="auto"/>
            <w:vAlign w:val="center"/>
          </w:tcPr>
          <w:p w14:paraId="1A1BF276" w14:textId="77777777" w:rsidR="00364994" w:rsidRPr="00054548" w:rsidRDefault="00364994" w:rsidP="00600ADD">
            <w:pPr>
              <w:jc w:val="center"/>
              <w:rPr>
                <w:sz w:val="22"/>
                <w:szCs w:val="22"/>
              </w:rPr>
            </w:pPr>
            <w:r w:rsidRPr="00054548">
              <w:rPr>
                <w:b/>
                <w:sz w:val="22"/>
                <w:szCs w:val="22"/>
              </w:rPr>
              <w:t>Who cannot apply/ what work will not be supported?</w:t>
            </w:r>
          </w:p>
        </w:tc>
      </w:tr>
      <w:tr w:rsidR="00364994" w:rsidRPr="00054548" w14:paraId="7FAE2E8E" w14:textId="77777777" w:rsidTr="00600ADD">
        <w:trPr>
          <w:trHeight w:val="1020"/>
        </w:trPr>
        <w:tc>
          <w:tcPr>
            <w:tcW w:w="4968" w:type="dxa"/>
            <w:tcBorders>
              <w:top w:val="nil"/>
              <w:left w:val="nil"/>
              <w:bottom w:val="nil"/>
              <w:right w:val="nil"/>
            </w:tcBorders>
            <w:shd w:val="clear" w:color="auto" w:fill="auto"/>
            <w:vAlign w:val="center"/>
          </w:tcPr>
          <w:p w14:paraId="2813D497" w14:textId="77777777" w:rsidR="00364994" w:rsidRPr="00054548" w:rsidRDefault="00364994" w:rsidP="00364994">
            <w:pPr>
              <w:numPr>
                <w:ilvl w:val="0"/>
                <w:numId w:val="3"/>
              </w:numPr>
              <w:tabs>
                <w:tab w:val="clear" w:pos="720"/>
              </w:tabs>
              <w:ind w:left="540"/>
              <w:rPr>
                <w:sz w:val="22"/>
                <w:szCs w:val="22"/>
              </w:rPr>
            </w:pPr>
            <w:r w:rsidRPr="00054548">
              <w:rPr>
                <w:sz w:val="22"/>
                <w:szCs w:val="22"/>
              </w:rPr>
              <w:t>Registered charities</w:t>
            </w:r>
          </w:p>
          <w:p w14:paraId="1BCF6A51" w14:textId="77777777" w:rsidR="00364994" w:rsidRPr="00054548" w:rsidRDefault="00364994" w:rsidP="00364994">
            <w:pPr>
              <w:numPr>
                <w:ilvl w:val="0"/>
                <w:numId w:val="3"/>
              </w:numPr>
              <w:tabs>
                <w:tab w:val="clear" w:pos="720"/>
              </w:tabs>
              <w:ind w:left="540"/>
              <w:rPr>
                <w:sz w:val="22"/>
                <w:szCs w:val="22"/>
              </w:rPr>
            </w:pPr>
            <w:r w:rsidRPr="00054548">
              <w:rPr>
                <w:sz w:val="22"/>
                <w:szCs w:val="22"/>
              </w:rPr>
              <w:t>Smaller groups and parish councils, that may not be registered as a charity</w:t>
            </w:r>
          </w:p>
          <w:p w14:paraId="7F2E6782" w14:textId="77777777" w:rsidR="00364994" w:rsidRPr="00054548" w:rsidRDefault="00364994" w:rsidP="00364994">
            <w:pPr>
              <w:numPr>
                <w:ilvl w:val="1"/>
                <w:numId w:val="3"/>
              </w:numPr>
              <w:tabs>
                <w:tab w:val="clear" w:pos="1440"/>
              </w:tabs>
              <w:ind w:left="1134" w:hanging="338"/>
              <w:rPr>
                <w:sz w:val="22"/>
                <w:szCs w:val="22"/>
              </w:rPr>
            </w:pPr>
            <w:r w:rsidRPr="00054548">
              <w:rPr>
                <w:sz w:val="22"/>
                <w:szCs w:val="22"/>
                <w:u w:val="single"/>
              </w:rPr>
              <w:t>Provided</w:t>
            </w:r>
            <w:r w:rsidRPr="00054548">
              <w:rPr>
                <w:sz w:val="22"/>
                <w:szCs w:val="22"/>
              </w:rPr>
              <w:t xml:space="preserve"> that the purpose of the grant is wholly charitable and in the case of a parish council that the project is outside of its usual remit.</w:t>
            </w:r>
          </w:p>
          <w:p w14:paraId="3245EE5F" w14:textId="77777777" w:rsidR="00364994" w:rsidRPr="00054548" w:rsidRDefault="00364994" w:rsidP="00600ADD">
            <w:pPr>
              <w:ind w:left="540"/>
              <w:rPr>
                <w:sz w:val="22"/>
                <w:szCs w:val="22"/>
              </w:rPr>
            </w:pPr>
          </w:p>
          <w:p w14:paraId="3FD68E00" w14:textId="77777777" w:rsidR="00364994" w:rsidRPr="00054548" w:rsidRDefault="00364994" w:rsidP="00600ADD">
            <w:pPr>
              <w:jc w:val="both"/>
              <w:rPr>
                <w:b/>
                <w:sz w:val="22"/>
                <w:szCs w:val="22"/>
              </w:rPr>
            </w:pPr>
            <w:r w:rsidRPr="00054548">
              <w:rPr>
                <w:b/>
                <w:sz w:val="22"/>
                <w:szCs w:val="22"/>
              </w:rPr>
              <w:t>Priority will be given to work which:</w:t>
            </w:r>
          </w:p>
          <w:p w14:paraId="25126786" w14:textId="77777777" w:rsidR="00364994" w:rsidRPr="00054548" w:rsidRDefault="00364994" w:rsidP="00364994">
            <w:pPr>
              <w:numPr>
                <w:ilvl w:val="0"/>
                <w:numId w:val="5"/>
              </w:numPr>
              <w:tabs>
                <w:tab w:val="clear" w:pos="720"/>
              </w:tabs>
              <w:ind w:left="540"/>
              <w:rPr>
                <w:sz w:val="22"/>
                <w:szCs w:val="22"/>
              </w:rPr>
            </w:pPr>
            <w:r w:rsidRPr="00054548">
              <w:rPr>
                <w:sz w:val="22"/>
                <w:szCs w:val="22"/>
              </w:rPr>
              <w:t>Addresses needs identified by local people</w:t>
            </w:r>
          </w:p>
          <w:p w14:paraId="4E1A4B22" w14:textId="77777777" w:rsidR="00364994" w:rsidRPr="00054548" w:rsidRDefault="00364994" w:rsidP="00364994">
            <w:pPr>
              <w:numPr>
                <w:ilvl w:val="0"/>
                <w:numId w:val="5"/>
              </w:numPr>
              <w:tabs>
                <w:tab w:val="clear" w:pos="720"/>
              </w:tabs>
              <w:ind w:left="540"/>
              <w:rPr>
                <w:sz w:val="22"/>
                <w:szCs w:val="22"/>
              </w:rPr>
            </w:pPr>
            <w:r w:rsidRPr="00054548">
              <w:rPr>
                <w:sz w:val="22"/>
                <w:szCs w:val="22"/>
              </w:rPr>
              <w:t>Fulfils needs not already being met</w:t>
            </w:r>
          </w:p>
          <w:p w14:paraId="61C12DD1" w14:textId="77777777" w:rsidR="00364994" w:rsidRPr="00054548" w:rsidRDefault="00364994" w:rsidP="00364994">
            <w:pPr>
              <w:numPr>
                <w:ilvl w:val="0"/>
                <w:numId w:val="5"/>
              </w:numPr>
              <w:tabs>
                <w:tab w:val="clear" w:pos="720"/>
              </w:tabs>
              <w:ind w:left="540"/>
              <w:rPr>
                <w:sz w:val="22"/>
                <w:szCs w:val="22"/>
              </w:rPr>
            </w:pPr>
            <w:r w:rsidRPr="00054548">
              <w:rPr>
                <w:sz w:val="22"/>
                <w:szCs w:val="22"/>
              </w:rPr>
              <w:t xml:space="preserve">Supports community involvement </w:t>
            </w:r>
          </w:p>
          <w:p w14:paraId="4B079C4B" w14:textId="77777777" w:rsidR="00364994" w:rsidRPr="00054548" w:rsidRDefault="00364994" w:rsidP="00364994">
            <w:pPr>
              <w:numPr>
                <w:ilvl w:val="0"/>
                <w:numId w:val="5"/>
              </w:numPr>
              <w:tabs>
                <w:tab w:val="clear" w:pos="720"/>
              </w:tabs>
              <w:ind w:left="540"/>
              <w:rPr>
                <w:b/>
                <w:sz w:val="22"/>
                <w:szCs w:val="22"/>
              </w:rPr>
            </w:pPr>
            <w:r w:rsidRPr="00054548">
              <w:rPr>
                <w:sz w:val="22"/>
                <w:szCs w:val="22"/>
              </w:rPr>
              <w:t>Demonstrates a commitment to equal opportunities through activity</w:t>
            </w:r>
          </w:p>
          <w:p w14:paraId="7E03BC43" w14:textId="77777777" w:rsidR="00364994" w:rsidRPr="00054548" w:rsidRDefault="00364994" w:rsidP="00364994">
            <w:pPr>
              <w:numPr>
                <w:ilvl w:val="0"/>
                <w:numId w:val="5"/>
              </w:numPr>
              <w:tabs>
                <w:tab w:val="clear" w:pos="720"/>
              </w:tabs>
              <w:ind w:left="540"/>
              <w:rPr>
                <w:b/>
                <w:sz w:val="22"/>
                <w:szCs w:val="22"/>
              </w:rPr>
            </w:pPr>
            <w:r w:rsidRPr="00054548">
              <w:rPr>
                <w:sz w:val="22"/>
                <w:szCs w:val="22"/>
              </w:rPr>
              <w:t xml:space="preserve">Projects where the grant covers </w:t>
            </w:r>
            <w:proofErr w:type="gramStart"/>
            <w:r w:rsidRPr="00054548">
              <w:rPr>
                <w:sz w:val="22"/>
                <w:szCs w:val="22"/>
              </w:rPr>
              <w:t>the majority of</w:t>
            </w:r>
            <w:proofErr w:type="gramEnd"/>
            <w:r w:rsidRPr="00054548">
              <w:rPr>
                <w:sz w:val="22"/>
                <w:szCs w:val="22"/>
              </w:rPr>
              <w:t xml:space="preserve"> the project costs</w:t>
            </w:r>
          </w:p>
        </w:tc>
        <w:tc>
          <w:tcPr>
            <w:tcW w:w="5786" w:type="dxa"/>
            <w:tcBorders>
              <w:top w:val="nil"/>
              <w:left w:val="nil"/>
              <w:bottom w:val="nil"/>
              <w:right w:val="nil"/>
            </w:tcBorders>
            <w:shd w:val="clear" w:color="auto" w:fill="auto"/>
            <w:vAlign w:val="center"/>
          </w:tcPr>
          <w:p w14:paraId="705A606E" w14:textId="77777777" w:rsidR="00364994" w:rsidRPr="00054548" w:rsidRDefault="00364994" w:rsidP="00364994">
            <w:pPr>
              <w:numPr>
                <w:ilvl w:val="0"/>
                <w:numId w:val="2"/>
              </w:numPr>
              <w:rPr>
                <w:sz w:val="22"/>
                <w:szCs w:val="22"/>
              </w:rPr>
            </w:pPr>
            <w:r w:rsidRPr="00054548">
              <w:rPr>
                <w:sz w:val="22"/>
                <w:szCs w:val="22"/>
              </w:rPr>
              <w:t>Private Businesses</w:t>
            </w:r>
          </w:p>
          <w:p w14:paraId="5632532C" w14:textId="77777777" w:rsidR="00364994" w:rsidRPr="00054548" w:rsidRDefault="00364994" w:rsidP="00364994">
            <w:pPr>
              <w:numPr>
                <w:ilvl w:val="0"/>
                <w:numId w:val="2"/>
              </w:numPr>
              <w:rPr>
                <w:sz w:val="22"/>
                <w:szCs w:val="22"/>
              </w:rPr>
            </w:pPr>
            <w:r w:rsidRPr="00054548">
              <w:rPr>
                <w:sz w:val="22"/>
                <w:szCs w:val="22"/>
              </w:rPr>
              <w:t>Organisations based outside the area of benefit</w:t>
            </w:r>
          </w:p>
          <w:p w14:paraId="63AD9886" w14:textId="77777777" w:rsidR="00364994" w:rsidRPr="00054548" w:rsidRDefault="00364994" w:rsidP="00364994">
            <w:pPr>
              <w:numPr>
                <w:ilvl w:val="0"/>
                <w:numId w:val="2"/>
              </w:numPr>
              <w:rPr>
                <w:sz w:val="22"/>
                <w:szCs w:val="22"/>
              </w:rPr>
            </w:pPr>
            <w:r w:rsidRPr="00054548">
              <w:rPr>
                <w:sz w:val="22"/>
                <w:szCs w:val="22"/>
              </w:rPr>
              <w:t>General appeals or sponsorship</w:t>
            </w:r>
          </w:p>
          <w:p w14:paraId="15C128D8" w14:textId="77777777" w:rsidR="00364994" w:rsidRPr="00054548" w:rsidRDefault="00364994" w:rsidP="00364994">
            <w:pPr>
              <w:numPr>
                <w:ilvl w:val="0"/>
                <w:numId w:val="2"/>
              </w:numPr>
              <w:rPr>
                <w:sz w:val="22"/>
                <w:szCs w:val="22"/>
              </w:rPr>
            </w:pPr>
            <w:r w:rsidRPr="00054548">
              <w:rPr>
                <w:sz w:val="22"/>
                <w:szCs w:val="22"/>
              </w:rPr>
              <w:t>National organisations and their affiliates</w:t>
            </w:r>
          </w:p>
          <w:p w14:paraId="2E48A9FB" w14:textId="77777777" w:rsidR="00364994" w:rsidRPr="00054548" w:rsidRDefault="00364994" w:rsidP="00364994">
            <w:pPr>
              <w:numPr>
                <w:ilvl w:val="0"/>
                <w:numId w:val="2"/>
              </w:numPr>
              <w:rPr>
                <w:sz w:val="22"/>
                <w:szCs w:val="22"/>
              </w:rPr>
            </w:pPr>
            <w:r w:rsidRPr="00054548">
              <w:rPr>
                <w:sz w:val="22"/>
                <w:szCs w:val="22"/>
              </w:rPr>
              <w:t>Work which has already started or taken place</w:t>
            </w:r>
          </w:p>
          <w:p w14:paraId="34ADCEE9" w14:textId="77777777" w:rsidR="00364994" w:rsidRPr="00054548" w:rsidRDefault="00364994" w:rsidP="00364994">
            <w:pPr>
              <w:numPr>
                <w:ilvl w:val="0"/>
                <w:numId w:val="2"/>
              </w:numPr>
              <w:rPr>
                <w:sz w:val="22"/>
                <w:szCs w:val="22"/>
              </w:rPr>
            </w:pPr>
            <w:r w:rsidRPr="00054548">
              <w:rPr>
                <w:sz w:val="22"/>
                <w:szCs w:val="22"/>
              </w:rPr>
              <w:t>Work normally funded from statutory sources</w:t>
            </w:r>
          </w:p>
          <w:p w14:paraId="0AE79A7D" w14:textId="77777777" w:rsidR="00364994" w:rsidRPr="00054548" w:rsidRDefault="00364994" w:rsidP="00364994">
            <w:pPr>
              <w:numPr>
                <w:ilvl w:val="0"/>
                <w:numId w:val="2"/>
              </w:numPr>
              <w:rPr>
                <w:sz w:val="22"/>
                <w:szCs w:val="22"/>
              </w:rPr>
            </w:pPr>
            <w:r w:rsidRPr="00054548">
              <w:rPr>
                <w:sz w:val="22"/>
                <w:szCs w:val="22"/>
              </w:rPr>
              <w:t xml:space="preserve">Work undertaken by or on behalf of statutory bodies </w:t>
            </w:r>
          </w:p>
          <w:p w14:paraId="721E58B7" w14:textId="77777777" w:rsidR="00364994" w:rsidRPr="00054548" w:rsidRDefault="00364994" w:rsidP="00364994">
            <w:pPr>
              <w:numPr>
                <w:ilvl w:val="0"/>
                <w:numId w:val="2"/>
              </w:numPr>
              <w:rPr>
                <w:sz w:val="22"/>
                <w:szCs w:val="22"/>
              </w:rPr>
            </w:pPr>
            <w:r w:rsidRPr="00054548">
              <w:rPr>
                <w:sz w:val="22"/>
                <w:szCs w:val="22"/>
              </w:rPr>
              <w:t xml:space="preserve">Work undertaken by/ on behalf of schools, </w:t>
            </w:r>
            <w:proofErr w:type="gramStart"/>
            <w:r w:rsidRPr="00054548">
              <w:rPr>
                <w:sz w:val="22"/>
                <w:szCs w:val="22"/>
              </w:rPr>
              <w:t>colleges</w:t>
            </w:r>
            <w:proofErr w:type="gramEnd"/>
            <w:r w:rsidRPr="00054548">
              <w:rPr>
                <w:sz w:val="22"/>
                <w:szCs w:val="22"/>
              </w:rPr>
              <w:t xml:space="preserve"> or universities as part of their statutory curricular activities</w:t>
            </w:r>
          </w:p>
          <w:p w14:paraId="113E643D" w14:textId="77777777" w:rsidR="00364994" w:rsidRPr="00054548" w:rsidRDefault="00364994" w:rsidP="00364994">
            <w:pPr>
              <w:numPr>
                <w:ilvl w:val="0"/>
                <w:numId w:val="2"/>
              </w:numPr>
              <w:rPr>
                <w:sz w:val="22"/>
                <w:szCs w:val="22"/>
              </w:rPr>
            </w:pPr>
            <w:r w:rsidRPr="00054548">
              <w:rPr>
                <w:sz w:val="22"/>
                <w:szCs w:val="22"/>
              </w:rPr>
              <w:t>Work for the advancement of religion</w:t>
            </w:r>
          </w:p>
          <w:p w14:paraId="21982019" w14:textId="77777777" w:rsidR="00364994" w:rsidRPr="00054548" w:rsidRDefault="00364994" w:rsidP="00364994">
            <w:pPr>
              <w:numPr>
                <w:ilvl w:val="0"/>
                <w:numId w:val="2"/>
              </w:numPr>
              <w:rPr>
                <w:sz w:val="22"/>
                <w:szCs w:val="22"/>
              </w:rPr>
            </w:pPr>
            <w:r w:rsidRPr="00054548">
              <w:rPr>
                <w:sz w:val="22"/>
                <w:szCs w:val="22"/>
              </w:rPr>
              <w:t>Work where the main beneficiaries are animals</w:t>
            </w:r>
          </w:p>
          <w:p w14:paraId="641431CD" w14:textId="77777777" w:rsidR="00364994" w:rsidRPr="00054548" w:rsidRDefault="00364994" w:rsidP="00364994">
            <w:pPr>
              <w:numPr>
                <w:ilvl w:val="0"/>
                <w:numId w:val="2"/>
              </w:numPr>
              <w:rPr>
                <w:sz w:val="22"/>
                <w:szCs w:val="22"/>
              </w:rPr>
            </w:pPr>
            <w:r w:rsidRPr="00054548">
              <w:rPr>
                <w:sz w:val="22"/>
                <w:szCs w:val="22"/>
              </w:rPr>
              <w:t xml:space="preserve">Work which does not directly benefit people living </w:t>
            </w:r>
            <w:proofErr w:type="gramStart"/>
            <w:r w:rsidRPr="00054548">
              <w:rPr>
                <w:sz w:val="22"/>
                <w:szCs w:val="22"/>
              </w:rPr>
              <w:t>in the area of</w:t>
            </w:r>
            <w:proofErr w:type="gramEnd"/>
            <w:r w:rsidRPr="00054548">
              <w:rPr>
                <w:sz w:val="22"/>
                <w:szCs w:val="22"/>
              </w:rPr>
              <w:t xml:space="preserve"> benefit. </w:t>
            </w:r>
          </w:p>
          <w:p w14:paraId="75C773B0" w14:textId="77777777" w:rsidR="00364994" w:rsidRPr="00054548" w:rsidRDefault="00364994" w:rsidP="00364994">
            <w:pPr>
              <w:numPr>
                <w:ilvl w:val="0"/>
                <w:numId w:val="2"/>
              </w:numPr>
              <w:rPr>
                <w:sz w:val="22"/>
                <w:szCs w:val="22"/>
              </w:rPr>
            </w:pPr>
            <w:r w:rsidRPr="00054548">
              <w:rPr>
                <w:sz w:val="22"/>
                <w:szCs w:val="22"/>
              </w:rPr>
              <w:t>Overseas holidays or trips</w:t>
            </w:r>
          </w:p>
        </w:tc>
      </w:tr>
      <w:tr w:rsidR="00364994" w:rsidRPr="00054548" w14:paraId="35938F22" w14:textId="77777777" w:rsidTr="00600ADD">
        <w:trPr>
          <w:trHeight w:val="80"/>
        </w:trPr>
        <w:tc>
          <w:tcPr>
            <w:tcW w:w="10754" w:type="dxa"/>
            <w:gridSpan w:val="2"/>
            <w:tcBorders>
              <w:top w:val="nil"/>
              <w:left w:val="single" w:sz="4" w:space="0" w:color="auto"/>
              <w:bottom w:val="single" w:sz="4" w:space="0" w:color="auto"/>
              <w:right w:val="single" w:sz="4" w:space="0" w:color="auto"/>
            </w:tcBorders>
            <w:shd w:val="clear" w:color="auto" w:fill="auto"/>
            <w:vAlign w:val="center"/>
          </w:tcPr>
          <w:p w14:paraId="583CF518" w14:textId="77777777" w:rsidR="00364994" w:rsidRPr="00054548" w:rsidRDefault="00364994" w:rsidP="00600ADD">
            <w:pPr>
              <w:rPr>
                <w:b/>
                <w:sz w:val="22"/>
                <w:szCs w:val="22"/>
              </w:rPr>
            </w:pPr>
          </w:p>
        </w:tc>
      </w:tr>
    </w:tbl>
    <w:p w14:paraId="78E6D707" w14:textId="77777777" w:rsidR="00364994" w:rsidRDefault="00364994" w:rsidP="00364994">
      <w:pPr>
        <w:rPr>
          <w:b/>
          <w:smallCaps/>
          <w:sz w:val="22"/>
          <w:szCs w:val="22"/>
        </w:rPr>
      </w:pPr>
    </w:p>
    <w:p w14:paraId="4AD412EA" w14:textId="77777777" w:rsidR="00364994" w:rsidRPr="00FB2830" w:rsidRDefault="00364994" w:rsidP="00364994">
      <w:pPr>
        <w:rPr>
          <w:b/>
          <w:smallCaps/>
          <w:sz w:val="22"/>
          <w:szCs w:val="22"/>
        </w:rPr>
      </w:pPr>
      <w:r w:rsidRPr="00FB2830">
        <w:rPr>
          <w:b/>
          <w:smallCaps/>
          <w:sz w:val="22"/>
          <w:szCs w:val="22"/>
        </w:rPr>
        <w:t xml:space="preserve">Equal Opportunities </w:t>
      </w:r>
    </w:p>
    <w:p w14:paraId="44E68016" w14:textId="77777777" w:rsidR="00364994" w:rsidRDefault="00364994" w:rsidP="00364994">
      <w:pPr>
        <w:jc w:val="both"/>
        <w:rPr>
          <w:sz w:val="22"/>
          <w:szCs w:val="22"/>
        </w:rPr>
      </w:pPr>
      <w:r w:rsidRPr="00FB2830">
        <w:rPr>
          <w:sz w:val="22"/>
          <w:szCs w:val="22"/>
        </w:rPr>
        <w:lastRenderedPageBreak/>
        <w:t>The Foundation is committed to equal opportunities for all and expects groups and organisations applying for grants to show that they are aware of equal opportunities and can demonstrate commitment to them.  (A copy of the Foundation's equal opportunities policy is available on request.)</w:t>
      </w:r>
    </w:p>
    <w:p w14:paraId="59CCA71B" w14:textId="77777777" w:rsidR="00364994" w:rsidRDefault="00364994" w:rsidP="00364994">
      <w:pPr>
        <w:rPr>
          <w:b/>
          <w:smallCaps/>
          <w:sz w:val="22"/>
          <w:szCs w:val="22"/>
        </w:rPr>
      </w:pPr>
    </w:p>
    <w:p w14:paraId="1B338BDB" w14:textId="77777777" w:rsidR="00364994" w:rsidRDefault="00364994" w:rsidP="00364994">
      <w:pPr>
        <w:rPr>
          <w:b/>
          <w:smallCaps/>
          <w:sz w:val="22"/>
          <w:szCs w:val="22"/>
        </w:rPr>
      </w:pPr>
      <w:r w:rsidRPr="00FB2830">
        <w:rPr>
          <w:b/>
          <w:smallCaps/>
          <w:sz w:val="22"/>
          <w:szCs w:val="22"/>
        </w:rPr>
        <w:t>The Process</w:t>
      </w:r>
    </w:p>
    <w:p w14:paraId="23890A41" w14:textId="77777777" w:rsidR="00364994" w:rsidRDefault="00364994" w:rsidP="00364994">
      <w:pPr>
        <w:rPr>
          <w:b/>
          <w:smallCaps/>
          <w:sz w:val="22"/>
          <w:szCs w:val="22"/>
        </w:rPr>
      </w:pPr>
    </w:p>
    <w:p w14:paraId="5B5B3435" w14:textId="77777777" w:rsidR="00364994" w:rsidRPr="00D71843" w:rsidRDefault="00364994" w:rsidP="00364994">
      <w:pPr>
        <w:numPr>
          <w:ilvl w:val="0"/>
          <w:numId w:val="4"/>
        </w:numPr>
        <w:rPr>
          <w:b/>
          <w:smallCaps/>
          <w:sz w:val="22"/>
          <w:szCs w:val="22"/>
        </w:rPr>
      </w:pPr>
      <w:r w:rsidRPr="00D71843">
        <w:rPr>
          <w:b/>
          <w:smallCaps/>
          <w:sz w:val="22"/>
          <w:szCs w:val="22"/>
        </w:rPr>
        <w:t xml:space="preserve">Applying </w:t>
      </w:r>
    </w:p>
    <w:p w14:paraId="54EEB1DD" w14:textId="77777777" w:rsidR="00364994" w:rsidRPr="00D71843" w:rsidRDefault="00364994" w:rsidP="00364994">
      <w:pPr>
        <w:numPr>
          <w:ilvl w:val="1"/>
          <w:numId w:val="4"/>
        </w:numPr>
        <w:tabs>
          <w:tab w:val="clear" w:pos="1800"/>
          <w:tab w:val="num" w:pos="1440"/>
        </w:tabs>
        <w:ind w:hanging="949"/>
        <w:rPr>
          <w:sz w:val="22"/>
          <w:szCs w:val="22"/>
          <w:lang w:val="en"/>
        </w:rPr>
      </w:pPr>
      <w:r w:rsidRPr="00D71843">
        <w:rPr>
          <w:sz w:val="22"/>
          <w:szCs w:val="22"/>
          <w:lang w:val="en"/>
        </w:rPr>
        <w:t>Ensure you are eligible and that the fund is currently accepting applications.</w:t>
      </w:r>
    </w:p>
    <w:p w14:paraId="642A589B" w14:textId="77777777" w:rsidR="00364994" w:rsidRPr="00D71843" w:rsidRDefault="00364994" w:rsidP="00364994">
      <w:pPr>
        <w:numPr>
          <w:ilvl w:val="1"/>
          <w:numId w:val="4"/>
        </w:numPr>
        <w:tabs>
          <w:tab w:val="clear" w:pos="1800"/>
          <w:tab w:val="num" w:pos="1418"/>
        </w:tabs>
        <w:ind w:left="1418" w:hanging="567"/>
        <w:rPr>
          <w:sz w:val="22"/>
          <w:szCs w:val="22"/>
          <w:lang w:val="en"/>
        </w:rPr>
      </w:pPr>
      <w:r w:rsidRPr="00D71843">
        <w:rPr>
          <w:bCs/>
          <w:sz w:val="22"/>
          <w:szCs w:val="22"/>
          <w:lang w:val="en"/>
        </w:rPr>
        <w:t>Complete the online application form</w:t>
      </w:r>
      <w:r w:rsidRPr="00D71843">
        <w:rPr>
          <w:sz w:val="22"/>
          <w:szCs w:val="22"/>
          <w:lang w:val="en"/>
        </w:rPr>
        <w:t xml:space="preserve">. A link to this is found on the </w:t>
      </w:r>
      <w:r>
        <w:rPr>
          <w:sz w:val="22"/>
          <w:szCs w:val="22"/>
          <w:lang w:val="en"/>
        </w:rPr>
        <w:t>Knabs Ridge Wind Farm Community Fund</w:t>
      </w:r>
      <w:r w:rsidRPr="00D71843">
        <w:rPr>
          <w:sz w:val="22"/>
          <w:szCs w:val="22"/>
          <w:lang w:val="en"/>
        </w:rPr>
        <w:t xml:space="preserve"> page of the Two Ridings Community Foundation website. </w:t>
      </w:r>
    </w:p>
    <w:p w14:paraId="6270FE92" w14:textId="4D1BA166" w:rsidR="00364994" w:rsidRPr="00F64106" w:rsidRDefault="00364994" w:rsidP="00364994">
      <w:pPr>
        <w:numPr>
          <w:ilvl w:val="1"/>
          <w:numId w:val="4"/>
        </w:numPr>
        <w:tabs>
          <w:tab w:val="clear" w:pos="1800"/>
          <w:tab w:val="num" w:pos="1418"/>
        </w:tabs>
        <w:ind w:left="1418" w:hanging="567"/>
        <w:rPr>
          <w:sz w:val="22"/>
          <w:szCs w:val="22"/>
          <w:lang w:val="en"/>
        </w:rPr>
      </w:pPr>
      <w:r w:rsidRPr="009560C4">
        <w:rPr>
          <w:sz w:val="22"/>
          <w:szCs w:val="22"/>
        </w:rPr>
        <w:t xml:space="preserve">Supporting documents, if not attached to the online application form, should be emailed to </w:t>
      </w:r>
      <w:hyperlink r:id="rId13" w:history="1">
        <w:r w:rsidRPr="009560C4">
          <w:rPr>
            <w:rStyle w:val="Hyperlink"/>
            <w:sz w:val="22"/>
            <w:szCs w:val="22"/>
          </w:rPr>
          <w:t>grants@tworidingscf.org.uk</w:t>
        </w:r>
      </w:hyperlink>
      <w:r w:rsidRPr="009560C4">
        <w:rPr>
          <w:sz w:val="22"/>
          <w:szCs w:val="22"/>
        </w:rPr>
        <w:t xml:space="preserve">. If this is not possible, paper copies can be sent to </w:t>
      </w:r>
      <w:r w:rsidRPr="009560C4">
        <w:rPr>
          <w:bCs/>
          <w:color w:val="000000"/>
          <w:sz w:val="22"/>
          <w:szCs w:val="22"/>
        </w:rPr>
        <w:t>Two Ridings Community Foundation, Pavilion 2000, Amy Johnson Way, York YO30 4XT.</w:t>
      </w:r>
    </w:p>
    <w:p w14:paraId="380BA61D" w14:textId="39A2CB20" w:rsidR="00F64106" w:rsidRPr="009560C4" w:rsidRDefault="00F64106" w:rsidP="00364994">
      <w:pPr>
        <w:numPr>
          <w:ilvl w:val="1"/>
          <w:numId w:val="4"/>
        </w:numPr>
        <w:tabs>
          <w:tab w:val="clear" w:pos="1800"/>
          <w:tab w:val="num" w:pos="1418"/>
        </w:tabs>
        <w:ind w:left="1418" w:hanging="567"/>
        <w:rPr>
          <w:sz w:val="22"/>
          <w:szCs w:val="22"/>
          <w:lang w:val="en"/>
        </w:rPr>
      </w:pPr>
      <w:r>
        <w:rPr>
          <w:bCs/>
          <w:color w:val="000000"/>
          <w:sz w:val="22"/>
          <w:szCs w:val="22"/>
        </w:rPr>
        <w:t>We ask you to accept the Terms and Conditions of holding a grant at this stage, so that should you be successful we can make payment more quickly.</w:t>
      </w:r>
    </w:p>
    <w:p w14:paraId="23E309F2" w14:textId="77777777" w:rsidR="00364994" w:rsidRPr="00D71843" w:rsidRDefault="00364994" w:rsidP="00364994">
      <w:pPr>
        <w:ind w:left="1440"/>
        <w:rPr>
          <w:sz w:val="22"/>
          <w:szCs w:val="22"/>
          <w:lang w:val="en"/>
        </w:rPr>
      </w:pPr>
    </w:p>
    <w:p w14:paraId="580159C3" w14:textId="77777777" w:rsidR="00364994" w:rsidRPr="00D71843" w:rsidRDefault="00364994" w:rsidP="00364994">
      <w:pPr>
        <w:ind w:left="1440"/>
        <w:rPr>
          <w:b/>
          <w:sz w:val="22"/>
          <w:szCs w:val="22"/>
        </w:rPr>
      </w:pPr>
      <w:r w:rsidRPr="00D71843">
        <w:rPr>
          <w:b/>
          <w:sz w:val="22"/>
          <w:szCs w:val="22"/>
        </w:rPr>
        <w:t>If the supporting documentation is not received within 4 weeks of the date of submission of the online application, or by the advertised closing date where applicable, the application will be withdrawn</w:t>
      </w:r>
    </w:p>
    <w:p w14:paraId="46DD674E" w14:textId="77777777" w:rsidR="00364994" w:rsidRPr="00D71843" w:rsidRDefault="00364994" w:rsidP="00364994">
      <w:pPr>
        <w:ind w:left="1440"/>
        <w:rPr>
          <w:b/>
          <w:sz w:val="22"/>
          <w:szCs w:val="22"/>
        </w:rPr>
      </w:pPr>
    </w:p>
    <w:p w14:paraId="36D0F088" w14:textId="77777777" w:rsidR="00364994" w:rsidRDefault="00364994" w:rsidP="00364994">
      <w:pPr>
        <w:ind w:left="1440"/>
        <w:rPr>
          <w:b/>
          <w:sz w:val="22"/>
          <w:szCs w:val="22"/>
          <w:lang w:val="en"/>
        </w:rPr>
      </w:pPr>
      <w:r w:rsidRPr="00D71843">
        <w:rPr>
          <w:b/>
          <w:sz w:val="22"/>
          <w:szCs w:val="22"/>
          <w:lang w:val="en"/>
        </w:rPr>
        <w:t xml:space="preserve">Applications will </w:t>
      </w:r>
      <w:r w:rsidRPr="00D71843">
        <w:rPr>
          <w:b/>
          <w:sz w:val="22"/>
          <w:szCs w:val="22"/>
          <w:u w:val="single"/>
          <w:lang w:val="en"/>
        </w:rPr>
        <w:t xml:space="preserve">only </w:t>
      </w:r>
      <w:r w:rsidRPr="00D71843">
        <w:rPr>
          <w:b/>
          <w:sz w:val="22"/>
          <w:szCs w:val="22"/>
          <w:lang w:val="en"/>
        </w:rPr>
        <w:t xml:space="preserve">be processed when </w:t>
      </w:r>
      <w:r w:rsidRPr="00D71843">
        <w:rPr>
          <w:b/>
          <w:sz w:val="22"/>
          <w:szCs w:val="22"/>
          <w:u w:val="single"/>
          <w:lang w:val="en"/>
        </w:rPr>
        <w:t>all documentation</w:t>
      </w:r>
      <w:r w:rsidRPr="00D71843">
        <w:rPr>
          <w:b/>
          <w:sz w:val="22"/>
          <w:szCs w:val="22"/>
          <w:lang w:val="en"/>
        </w:rPr>
        <w:t xml:space="preserve"> has been received</w:t>
      </w:r>
    </w:p>
    <w:p w14:paraId="08A8590B" w14:textId="77777777" w:rsidR="00364994" w:rsidRPr="00D71843" w:rsidRDefault="00364994" w:rsidP="00364994">
      <w:pPr>
        <w:ind w:left="1440"/>
        <w:rPr>
          <w:sz w:val="22"/>
          <w:szCs w:val="22"/>
          <w:lang w:val="en"/>
        </w:rPr>
      </w:pPr>
    </w:p>
    <w:p w14:paraId="3D6CA0FC" w14:textId="77777777" w:rsidR="00364994" w:rsidRPr="00D71843" w:rsidRDefault="00364994" w:rsidP="00364994">
      <w:pPr>
        <w:numPr>
          <w:ilvl w:val="0"/>
          <w:numId w:val="4"/>
        </w:numPr>
        <w:rPr>
          <w:b/>
          <w:sz w:val="22"/>
          <w:szCs w:val="22"/>
          <w:lang w:val="en"/>
        </w:rPr>
      </w:pPr>
      <w:r w:rsidRPr="00D71843">
        <w:rPr>
          <w:b/>
          <w:smallCaps/>
          <w:sz w:val="22"/>
          <w:szCs w:val="22"/>
        </w:rPr>
        <w:t>Assessment and Award</w:t>
      </w:r>
    </w:p>
    <w:p w14:paraId="0B68C0E9" w14:textId="77777777" w:rsidR="00364994" w:rsidRPr="00D71843" w:rsidRDefault="00364994" w:rsidP="00364994">
      <w:pPr>
        <w:numPr>
          <w:ilvl w:val="1"/>
          <w:numId w:val="4"/>
        </w:numPr>
        <w:tabs>
          <w:tab w:val="clear" w:pos="1800"/>
          <w:tab w:val="num" w:pos="1418"/>
        </w:tabs>
        <w:spacing w:before="100" w:beforeAutospacing="1" w:after="100" w:afterAutospacing="1"/>
        <w:ind w:left="1418" w:hanging="567"/>
        <w:rPr>
          <w:sz w:val="22"/>
          <w:szCs w:val="22"/>
          <w:lang w:val="en"/>
        </w:rPr>
      </w:pPr>
      <w:r w:rsidRPr="00D71843">
        <w:rPr>
          <w:sz w:val="22"/>
          <w:szCs w:val="22"/>
          <w:lang w:val="en"/>
        </w:rPr>
        <w:t>All eligible applications will be assessed. An assessor may contact you to obtain further information or to arrange an evaluation. This may be over the telephone or in person.</w:t>
      </w:r>
    </w:p>
    <w:p w14:paraId="4CBD6A8F" w14:textId="77777777" w:rsidR="00364994" w:rsidRPr="00F00F3A" w:rsidRDefault="00364994" w:rsidP="00364994">
      <w:pPr>
        <w:numPr>
          <w:ilvl w:val="1"/>
          <w:numId w:val="4"/>
        </w:numPr>
        <w:tabs>
          <w:tab w:val="clear" w:pos="1800"/>
          <w:tab w:val="num" w:pos="1418"/>
        </w:tabs>
        <w:spacing w:before="100" w:beforeAutospacing="1" w:after="100" w:afterAutospacing="1"/>
        <w:ind w:left="1418" w:hanging="567"/>
        <w:rPr>
          <w:sz w:val="22"/>
          <w:szCs w:val="22"/>
          <w:lang w:val="en"/>
        </w:rPr>
      </w:pPr>
      <w:r w:rsidRPr="00F00F3A">
        <w:rPr>
          <w:sz w:val="22"/>
          <w:szCs w:val="22"/>
          <w:lang w:val="en"/>
        </w:rPr>
        <w:t xml:space="preserve">All </w:t>
      </w:r>
      <w:r w:rsidRPr="00F00F3A">
        <w:rPr>
          <w:sz w:val="22"/>
          <w:szCs w:val="22"/>
        </w:rPr>
        <w:t xml:space="preserve">Applications are considered by a panel and its recommendations are ratified by the Board of Trustees. The final decision cannot be </w:t>
      </w:r>
      <w:proofErr w:type="gramStart"/>
      <w:r w:rsidRPr="00F00F3A">
        <w:rPr>
          <w:sz w:val="22"/>
          <w:szCs w:val="22"/>
        </w:rPr>
        <w:t>changed</w:t>
      </w:r>
      <w:proofErr w:type="gramEnd"/>
      <w:r w:rsidRPr="00F00F3A">
        <w:rPr>
          <w:sz w:val="22"/>
          <w:szCs w:val="22"/>
        </w:rPr>
        <w:t xml:space="preserve"> and no discussion will be entered into although we will try to provide constructive feedback if we can.</w:t>
      </w:r>
      <w:r>
        <w:rPr>
          <w:sz w:val="22"/>
          <w:szCs w:val="22"/>
        </w:rPr>
        <w:t xml:space="preserve"> </w:t>
      </w:r>
      <w:r w:rsidRPr="00F00F3A">
        <w:rPr>
          <w:sz w:val="22"/>
          <w:szCs w:val="22"/>
          <w:lang w:val="en"/>
        </w:rPr>
        <w:t>In certain circumstances applicants will be awarded a pledge. This is the promise of a grant if/ when certain conditions are met.  </w:t>
      </w:r>
    </w:p>
    <w:p w14:paraId="19ADC778" w14:textId="77777777" w:rsidR="00364994" w:rsidRPr="00D71843" w:rsidRDefault="00364994" w:rsidP="00364994">
      <w:pPr>
        <w:numPr>
          <w:ilvl w:val="1"/>
          <w:numId w:val="4"/>
        </w:numPr>
        <w:tabs>
          <w:tab w:val="clear" w:pos="1800"/>
          <w:tab w:val="num" w:pos="1418"/>
        </w:tabs>
        <w:ind w:left="1440" w:hanging="567"/>
        <w:rPr>
          <w:sz w:val="22"/>
          <w:szCs w:val="22"/>
          <w:lang w:val="en"/>
        </w:rPr>
      </w:pPr>
      <w:r w:rsidRPr="00D71843">
        <w:rPr>
          <w:bCs/>
          <w:sz w:val="22"/>
          <w:szCs w:val="22"/>
          <w:lang w:val="en"/>
        </w:rPr>
        <w:t xml:space="preserve">Following the panel meeting, we will contact you by email to let you know the outcome. </w:t>
      </w:r>
    </w:p>
    <w:p w14:paraId="3ACA0010" w14:textId="77777777" w:rsidR="00364994" w:rsidRPr="00D71843" w:rsidRDefault="00364994" w:rsidP="00364994">
      <w:pPr>
        <w:ind w:left="873"/>
        <w:rPr>
          <w:sz w:val="22"/>
          <w:szCs w:val="22"/>
          <w:lang w:val="en"/>
        </w:rPr>
      </w:pPr>
    </w:p>
    <w:p w14:paraId="72714BDD" w14:textId="77777777" w:rsidR="00364994" w:rsidRPr="00D71843" w:rsidRDefault="00364994" w:rsidP="00364994">
      <w:pPr>
        <w:numPr>
          <w:ilvl w:val="0"/>
          <w:numId w:val="4"/>
        </w:numPr>
        <w:rPr>
          <w:b/>
          <w:sz w:val="22"/>
          <w:szCs w:val="22"/>
          <w:lang w:val="en"/>
        </w:rPr>
      </w:pPr>
      <w:r w:rsidRPr="00D71843">
        <w:rPr>
          <w:b/>
          <w:smallCaps/>
          <w:sz w:val="22"/>
          <w:szCs w:val="22"/>
        </w:rPr>
        <w:t>Monitoring and Completion</w:t>
      </w:r>
    </w:p>
    <w:p w14:paraId="7F784642" w14:textId="77777777" w:rsidR="00364994" w:rsidRPr="00D71843" w:rsidRDefault="00364994" w:rsidP="00364994">
      <w:pPr>
        <w:numPr>
          <w:ilvl w:val="2"/>
          <w:numId w:val="8"/>
        </w:numPr>
        <w:ind w:left="1418" w:hanging="284"/>
        <w:rPr>
          <w:sz w:val="22"/>
          <w:szCs w:val="22"/>
          <w:lang w:val="en"/>
        </w:rPr>
      </w:pPr>
      <w:r w:rsidRPr="00D71843">
        <w:rPr>
          <w:sz w:val="22"/>
          <w:szCs w:val="22"/>
          <w:lang w:val="en"/>
        </w:rPr>
        <w:t xml:space="preserve">When your project is complete, you must fill in an </w:t>
      </w:r>
      <w:r w:rsidRPr="00D71843">
        <w:rPr>
          <w:bCs/>
          <w:sz w:val="22"/>
          <w:szCs w:val="22"/>
          <w:lang w:val="en"/>
        </w:rPr>
        <w:t>End of Grant Monitoring Form</w:t>
      </w:r>
      <w:r w:rsidRPr="00D71843">
        <w:rPr>
          <w:sz w:val="22"/>
          <w:szCs w:val="22"/>
          <w:lang w:val="en"/>
        </w:rPr>
        <w:t xml:space="preserve">. This is available as an online form very similar to the online application form and should your application for funding be successful the link to your end of grant report will be sent to you when your grant payment is made. </w:t>
      </w:r>
      <w:r w:rsidRPr="00D71843">
        <w:rPr>
          <w:bCs/>
          <w:sz w:val="22"/>
          <w:szCs w:val="22"/>
          <w:lang w:val="en"/>
        </w:rPr>
        <w:t xml:space="preserve">You will not be eligible to apply for further grants from this scheme until we have received this form </w:t>
      </w:r>
      <w:r w:rsidRPr="00D71843">
        <w:rPr>
          <w:sz w:val="22"/>
          <w:szCs w:val="22"/>
          <w:lang w:val="en"/>
        </w:rPr>
        <w:t xml:space="preserve">as it </w:t>
      </w:r>
      <w:proofErr w:type="spellStart"/>
      <w:r w:rsidRPr="00D71843">
        <w:rPr>
          <w:sz w:val="22"/>
          <w:szCs w:val="22"/>
          <w:lang w:val="en"/>
        </w:rPr>
        <w:t>finalises</w:t>
      </w:r>
      <w:proofErr w:type="spellEnd"/>
      <w:r w:rsidRPr="00D71843">
        <w:rPr>
          <w:sz w:val="22"/>
          <w:szCs w:val="22"/>
          <w:lang w:val="en"/>
        </w:rPr>
        <w:t xml:space="preserve"> your grant. </w:t>
      </w:r>
    </w:p>
    <w:p w14:paraId="442C3E3F" w14:textId="7337465E" w:rsidR="00364994" w:rsidRPr="00D71843" w:rsidRDefault="00364994" w:rsidP="00364994">
      <w:pPr>
        <w:numPr>
          <w:ilvl w:val="0"/>
          <w:numId w:val="8"/>
        </w:numPr>
        <w:ind w:left="1418" w:hanging="284"/>
        <w:rPr>
          <w:sz w:val="22"/>
          <w:szCs w:val="22"/>
          <w:lang w:val="en"/>
        </w:rPr>
      </w:pPr>
      <w:r w:rsidRPr="00D71843">
        <w:rPr>
          <w:sz w:val="22"/>
          <w:szCs w:val="22"/>
          <w:lang w:val="en"/>
        </w:rPr>
        <w:t xml:space="preserve">We aim to undertake monitoring visits on a proportion of funded </w:t>
      </w:r>
      <w:r w:rsidR="009F6A50" w:rsidRPr="00D71843">
        <w:rPr>
          <w:sz w:val="22"/>
          <w:szCs w:val="22"/>
          <w:lang w:val="en"/>
        </w:rPr>
        <w:t>applications,</w:t>
      </w:r>
      <w:r w:rsidRPr="00D71843">
        <w:rPr>
          <w:sz w:val="22"/>
          <w:szCs w:val="22"/>
          <w:lang w:val="en"/>
        </w:rPr>
        <w:t xml:space="preserve"> and we will contact you to arrange a visit if this is required.</w:t>
      </w:r>
    </w:p>
    <w:p w14:paraId="705CE2DB" w14:textId="77777777" w:rsidR="00364994" w:rsidRPr="00D71843" w:rsidRDefault="00364994" w:rsidP="00364994">
      <w:pPr>
        <w:numPr>
          <w:ilvl w:val="0"/>
          <w:numId w:val="8"/>
        </w:numPr>
        <w:ind w:left="1418" w:hanging="284"/>
        <w:rPr>
          <w:sz w:val="22"/>
          <w:szCs w:val="22"/>
          <w:lang w:val="en"/>
        </w:rPr>
      </w:pPr>
      <w:r w:rsidRPr="00D71843">
        <w:rPr>
          <w:sz w:val="22"/>
          <w:szCs w:val="22"/>
        </w:rPr>
        <w:t xml:space="preserve">Successful applicants </w:t>
      </w:r>
      <w:r w:rsidRPr="00D71843">
        <w:rPr>
          <w:b/>
          <w:sz w:val="22"/>
          <w:szCs w:val="22"/>
        </w:rPr>
        <w:t xml:space="preserve">must </w:t>
      </w:r>
      <w:r w:rsidRPr="00D71843">
        <w:rPr>
          <w:sz w:val="22"/>
          <w:szCs w:val="22"/>
        </w:rPr>
        <w:t>ensure that the Foundation</w:t>
      </w:r>
      <w:r>
        <w:rPr>
          <w:sz w:val="22"/>
          <w:szCs w:val="22"/>
        </w:rPr>
        <w:t xml:space="preserve"> and RWE</w:t>
      </w:r>
      <w:r w:rsidRPr="00D71843">
        <w:rPr>
          <w:sz w:val="22"/>
          <w:szCs w:val="22"/>
        </w:rPr>
        <w:t xml:space="preserve"> is included in </w:t>
      </w:r>
      <w:r>
        <w:rPr>
          <w:sz w:val="22"/>
          <w:szCs w:val="22"/>
        </w:rPr>
        <w:t xml:space="preserve">any publicity and our </w:t>
      </w:r>
      <w:r w:rsidRPr="00D71843">
        <w:rPr>
          <w:sz w:val="22"/>
          <w:szCs w:val="22"/>
        </w:rPr>
        <w:t>logos will be provided for this purpose.</w:t>
      </w:r>
    </w:p>
    <w:p w14:paraId="3677E1F2" w14:textId="77777777" w:rsidR="00364994" w:rsidRPr="00D71843" w:rsidRDefault="00364994" w:rsidP="00364994">
      <w:pPr>
        <w:rPr>
          <w:b/>
          <w:sz w:val="22"/>
          <w:szCs w:val="22"/>
        </w:rPr>
      </w:pPr>
    </w:p>
    <w:p w14:paraId="3023DA74" w14:textId="77777777" w:rsidR="00364994" w:rsidRPr="00BF2C4C" w:rsidRDefault="00364994" w:rsidP="00364994">
      <w:pPr>
        <w:rPr>
          <w:sz w:val="22"/>
          <w:szCs w:val="22"/>
        </w:rPr>
      </w:pPr>
    </w:p>
    <w:p w14:paraId="6A80704D" w14:textId="2A938AA5" w:rsidR="00364994" w:rsidRPr="00091807" w:rsidRDefault="00364994" w:rsidP="00364994">
      <w:r w:rsidRPr="00091807">
        <w:t xml:space="preserve">The easiest way to apply for funding is using the online process and we are very happy to </w:t>
      </w:r>
      <w:proofErr w:type="gramStart"/>
      <w:r w:rsidR="009F6A50" w:rsidRPr="00091807">
        <w:t>provide assistance</w:t>
      </w:r>
      <w:proofErr w:type="gramEnd"/>
      <w:r w:rsidRPr="00091807">
        <w:t xml:space="preserve"> and support with thi</w:t>
      </w:r>
      <w:r w:rsidR="009F6A50">
        <w:t>s. H</w:t>
      </w:r>
      <w:r w:rsidRPr="00091807">
        <w:t>owever</w:t>
      </w:r>
      <w:r w:rsidR="009F6A50">
        <w:t>,</w:t>
      </w:r>
      <w:r w:rsidRPr="00091807">
        <w:t xml:space="preserve"> if you are unable to apply in this way a</w:t>
      </w:r>
      <w:r>
        <w:t xml:space="preserve"> </w:t>
      </w:r>
      <w:r w:rsidRPr="00091807">
        <w:t>paper version of the application form</w:t>
      </w:r>
      <w:r>
        <w:t xml:space="preserve"> is available on request by telephoning the office on 01904 929500 or (during Covid restrictions) Katherine Odom on 07745 794659</w:t>
      </w:r>
      <w:r w:rsidR="009F6A50">
        <w:t>.</w:t>
      </w:r>
    </w:p>
    <w:p w14:paraId="31AD1B6A" w14:textId="77777777" w:rsidR="001520AD" w:rsidRDefault="002C64B8"/>
    <w:sectPr w:rsidR="001520AD" w:rsidSect="00364994">
      <w:headerReference w:type="default" r:id="rId14"/>
      <w:footerReference w:type="even" r:id="rId15"/>
      <w:footerReference w:type="default" r:id="rId16"/>
      <w:headerReference w:type="first" r:id="rId17"/>
      <w:footerReference w:type="first" r:id="rId18"/>
      <w:pgSz w:w="12240" w:h="15840"/>
      <w:pgMar w:top="-899" w:right="851" w:bottom="51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0D13" w14:textId="77777777" w:rsidR="00990CE9" w:rsidRDefault="009F6A50">
      <w:r>
        <w:separator/>
      </w:r>
    </w:p>
  </w:endnote>
  <w:endnote w:type="continuationSeparator" w:id="0">
    <w:p w14:paraId="762B6C5F" w14:textId="77777777" w:rsidR="00990CE9" w:rsidRDefault="009F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2A0E" w14:textId="77777777" w:rsidR="00157D8F" w:rsidRDefault="009B405E" w:rsidP="00EC3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02347B" w14:textId="77777777" w:rsidR="00157D8F" w:rsidRDefault="002C6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989C" w14:textId="77777777" w:rsidR="00FC19E9" w:rsidRPr="006118CC" w:rsidRDefault="009B405E" w:rsidP="00FC19E9">
    <w:pPr>
      <w:pStyle w:val="Footer"/>
      <w:jc w:val="center"/>
      <w:rPr>
        <w:color w:val="808080"/>
        <w:sz w:val="20"/>
      </w:rPr>
    </w:pPr>
    <w:r w:rsidRPr="006118CC">
      <w:rPr>
        <w:color w:val="808080"/>
        <w:sz w:val="20"/>
      </w:rPr>
      <w:t xml:space="preserve"> Two Ridings Community Foundation | </w:t>
    </w:r>
    <w:r w:rsidRPr="006118CC">
      <w:rPr>
        <w:bCs/>
        <w:color w:val="808080"/>
        <w:sz w:val="20"/>
      </w:rPr>
      <w:t>R</w:t>
    </w:r>
    <w:r>
      <w:rPr>
        <w:bCs/>
        <w:color w:val="808080"/>
        <w:sz w:val="20"/>
      </w:rPr>
      <w:t>egistered Charity number 1166471</w:t>
    </w:r>
  </w:p>
  <w:p w14:paraId="5A1E8B16" w14:textId="77777777" w:rsidR="00FC19E9" w:rsidRPr="006118CC" w:rsidRDefault="009B405E" w:rsidP="00FC19E9">
    <w:pPr>
      <w:pStyle w:val="Footer"/>
      <w:framePr w:wrap="around" w:vAnchor="text" w:hAnchor="page" w:x="6072" w:y="136"/>
      <w:jc w:val="right"/>
      <w:rPr>
        <w:rStyle w:val="PageNumber"/>
        <w:sz w:val="20"/>
        <w:szCs w:val="20"/>
      </w:rPr>
    </w:pPr>
    <w:r w:rsidRPr="006118CC">
      <w:rPr>
        <w:rStyle w:val="PageNumber"/>
        <w:sz w:val="20"/>
        <w:szCs w:val="20"/>
      </w:rPr>
      <w:fldChar w:fldCharType="begin"/>
    </w:r>
    <w:r w:rsidRPr="006118CC">
      <w:rPr>
        <w:rStyle w:val="PageNumber"/>
        <w:sz w:val="20"/>
        <w:szCs w:val="20"/>
      </w:rPr>
      <w:instrText xml:space="preserve">PAGE  </w:instrText>
    </w:r>
    <w:r w:rsidRPr="006118CC">
      <w:rPr>
        <w:rStyle w:val="PageNumber"/>
        <w:sz w:val="20"/>
        <w:szCs w:val="20"/>
      </w:rPr>
      <w:fldChar w:fldCharType="separate"/>
    </w:r>
    <w:r>
      <w:rPr>
        <w:rStyle w:val="PageNumber"/>
        <w:noProof/>
        <w:sz w:val="20"/>
        <w:szCs w:val="20"/>
      </w:rPr>
      <w:t>3</w:t>
    </w:r>
    <w:r w:rsidRPr="006118CC">
      <w:rPr>
        <w:rStyle w:val="PageNumber"/>
        <w:sz w:val="20"/>
        <w:szCs w:val="20"/>
      </w:rPr>
      <w:fldChar w:fldCharType="end"/>
    </w:r>
  </w:p>
  <w:p w14:paraId="60CAB2EB" w14:textId="77777777" w:rsidR="00157D8F" w:rsidRPr="00FC19E9" w:rsidRDefault="002C64B8" w:rsidP="00FC1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CF8" w14:textId="77777777" w:rsidR="00FC19E9" w:rsidRPr="006118CC" w:rsidRDefault="009B405E" w:rsidP="00FC19E9">
    <w:pPr>
      <w:pStyle w:val="Footer"/>
      <w:jc w:val="center"/>
      <w:rPr>
        <w:color w:val="808080"/>
        <w:sz w:val="20"/>
      </w:rPr>
    </w:pPr>
    <w:r w:rsidRPr="006118CC">
      <w:rPr>
        <w:color w:val="808080"/>
        <w:sz w:val="20"/>
      </w:rPr>
      <w:t xml:space="preserve">Two Ridings Community Foundation | </w:t>
    </w:r>
    <w:r w:rsidRPr="006118CC">
      <w:rPr>
        <w:bCs/>
        <w:color w:val="808080"/>
        <w:sz w:val="20"/>
      </w:rPr>
      <w:t>R</w:t>
    </w:r>
    <w:r>
      <w:rPr>
        <w:bCs/>
        <w:color w:val="808080"/>
        <w:sz w:val="20"/>
      </w:rPr>
      <w:t>egistered Charity number 1166471</w:t>
    </w:r>
  </w:p>
  <w:p w14:paraId="12E21C9C" w14:textId="77777777" w:rsidR="00FC19E9" w:rsidRPr="006118CC" w:rsidRDefault="009B405E" w:rsidP="00FC19E9">
    <w:pPr>
      <w:pStyle w:val="Footer"/>
      <w:framePr w:wrap="around" w:vAnchor="text" w:hAnchor="page" w:x="6072" w:y="136"/>
      <w:jc w:val="right"/>
      <w:rPr>
        <w:rStyle w:val="PageNumber"/>
        <w:sz w:val="20"/>
        <w:szCs w:val="20"/>
      </w:rPr>
    </w:pPr>
    <w:r w:rsidRPr="006118CC">
      <w:rPr>
        <w:rStyle w:val="PageNumber"/>
        <w:sz w:val="20"/>
        <w:szCs w:val="20"/>
      </w:rPr>
      <w:fldChar w:fldCharType="begin"/>
    </w:r>
    <w:r w:rsidRPr="006118CC">
      <w:rPr>
        <w:rStyle w:val="PageNumber"/>
        <w:sz w:val="20"/>
        <w:szCs w:val="20"/>
      </w:rPr>
      <w:instrText xml:space="preserve">PAGE  </w:instrText>
    </w:r>
    <w:r w:rsidRPr="006118CC">
      <w:rPr>
        <w:rStyle w:val="PageNumber"/>
        <w:sz w:val="20"/>
        <w:szCs w:val="20"/>
      </w:rPr>
      <w:fldChar w:fldCharType="separate"/>
    </w:r>
    <w:r>
      <w:rPr>
        <w:rStyle w:val="PageNumber"/>
        <w:noProof/>
        <w:sz w:val="20"/>
        <w:szCs w:val="20"/>
      </w:rPr>
      <w:t>1</w:t>
    </w:r>
    <w:r w:rsidRPr="006118CC">
      <w:rPr>
        <w:rStyle w:val="PageNumber"/>
        <w:sz w:val="20"/>
        <w:szCs w:val="20"/>
      </w:rPr>
      <w:fldChar w:fldCharType="end"/>
    </w:r>
  </w:p>
  <w:p w14:paraId="07704E17" w14:textId="77777777" w:rsidR="00157D8F" w:rsidRPr="00FC19E9" w:rsidRDefault="002C64B8" w:rsidP="00FC1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397F" w14:textId="77777777" w:rsidR="00990CE9" w:rsidRDefault="009F6A50">
      <w:r>
        <w:separator/>
      </w:r>
    </w:p>
  </w:footnote>
  <w:footnote w:type="continuationSeparator" w:id="0">
    <w:p w14:paraId="75E17F3C" w14:textId="77777777" w:rsidR="00990CE9" w:rsidRDefault="009F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23D8" w14:textId="77777777" w:rsidR="00157D8F" w:rsidRDefault="002C64B8">
    <w:pPr>
      <w:pStyle w:val="Header"/>
    </w:pPr>
  </w:p>
  <w:p w14:paraId="15A90890" w14:textId="77777777" w:rsidR="00157D8F" w:rsidRDefault="002C6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FC8F" w14:textId="77777777" w:rsidR="00157D8F" w:rsidRDefault="002C64B8" w:rsidP="00EC3C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B36"/>
    <w:multiLevelType w:val="hybridMultilevel"/>
    <w:tmpl w:val="A5D0CE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2352D8"/>
    <w:multiLevelType w:val="hybridMultilevel"/>
    <w:tmpl w:val="EA322F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77250"/>
    <w:multiLevelType w:val="hybridMultilevel"/>
    <w:tmpl w:val="5FAEF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41C94"/>
    <w:multiLevelType w:val="hybridMultilevel"/>
    <w:tmpl w:val="1E9ED4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461F06"/>
    <w:multiLevelType w:val="hybridMultilevel"/>
    <w:tmpl w:val="AEF46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D3DEE"/>
    <w:multiLevelType w:val="hybridMultilevel"/>
    <w:tmpl w:val="92E6219E"/>
    <w:lvl w:ilvl="0" w:tplc="7A9C2144">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72353048"/>
    <w:multiLevelType w:val="hybridMultilevel"/>
    <w:tmpl w:val="8866394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103644830">
    <w:abstractNumId w:val="0"/>
  </w:num>
  <w:num w:numId="2" w16cid:durableId="1155146669">
    <w:abstractNumId w:val="4"/>
  </w:num>
  <w:num w:numId="3" w16cid:durableId="1157962774">
    <w:abstractNumId w:val="3"/>
  </w:num>
  <w:num w:numId="4" w16cid:durableId="309526544">
    <w:abstractNumId w:val="6"/>
  </w:num>
  <w:num w:numId="5" w16cid:durableId="569775264">
    <w:abstractNumId w:val="2"/>
  </w:num>
  <w:num w:numId="6" w16cid:durableId="674722167">
    <w:abstractNumId w:val="7"/>
  </w:num>
  <w:num w:numId="7" w16cid:durableId="509300016">
    <w:abstractNumId w:val="5"/>
  </w:num>
  <w:num w:numId="8" w16cid:durableId="84582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94"/>
    <w:rsid w:val="00207E64"/>
    <w:rsid w:val="002B719B"/>
    <w:rsid w:val="00364994"/>
    <w:rsid w:val="0047424F"/>
    <w:rsid w:val="00990CE9"/>
    <w:rsid w:val="009B405E"/>
    <w:rsid w:val="009F6A50"/>
    <w:rsid w:val="00B80CB1"/>
    <w:rsid w:val="00C10AC4"/>
    <w:rsid w:val="00EE542E"/>
    <w:rsid w:val="00F64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A1C7"/>
  <w15:chartTrackingRefBased/>
  <w15:docId w15:val="{6F0162AC-5FDE-4DE2-B9CC-70F37507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94"/>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4994"/>
    <w:pPr>
      <w:tabs>
        <w:tab w:val="center" w:pos="4320"/>
        <w:tab w:val="right" w:pos="8640"/>
      </w:tabs>
    </w:pPr>
  </w:style>
  <w:style w:type="character" w:customStyle="1" w:styleId="HeaderChar">
    <w:name w:val="Header Char"/>
    <w:basedOn w:val="DefaultParagraphFont"/>
    <w:link w:val="Header"/>
    <w:rsid w:val="00364994"/>
    <w:rPr>
      <w:rFonts w:ascii="Arial" w:eastAsia="Times New Roman" w:hAnsi="Arial" w:cs="Arial"/>
      <w:sz w:val="24"/>
      <w:szCs w:val="24"/>
      <w:lang w:eastAsia="en-GB"/>
    </w:rPr>
  </w:style>
  <w:style w:type="paragraph" w:styleId="Footer">
    <w:name w:val="footer"/>
    <w:basedOn w:val="Normal"/>
    <w:link w:val="FooterChar"/>
    <w:rsid w:val="00364994"/>
    <w:pPr>
      <w:tabs>
        <w:tab w:val="center" w:pos="4320"/>
        <w:tab w:val="right" w:pos="8640"/>
      </w:tabs>
    </w:pPr>
  </w:style>
  <w:style w:type="character" w:customStyle="1" w:styleId="FooterChar">
    <w:name w:val="Footer Char"/>
    <w:basedOn w:val="DefaultParagraphFont"/>
    <w:link w:val="Footer"/>
    <w:rsid w:val="00364994"/>
    <w:rPr>
      <w:rFonts w:ascii="Arial" w:eastAsia="Times New Roman" w:hAnsi="Arial" w:cs="Arial"/>
      <w:sz w:val="24"/>
      <w:szCs w:val="24"/>
      <w:lang w:eastAsia="en-GB"/>
    </w:rPr>
  </w:style>
  <w:style w:type="character" w:styleId="PageNumber">
    <w:name w:val="page number"/>
    <w:basedOn w:val="DefaultParagraphFont"/>
    <w:rsid w:val="00364994"/>
  </w:style>
  <w:style w:type="paragraph" w:customStyle="1" w:styleId="Indent1">
    <w:name w:val="Indent 1"/>
    <w:basedOn w:val="Normal"/>
    <w:rsid w:val="00364994"/>
    <w:pPr>
      <w:ind w:left="720" w:hanging="720"/>
      <w:jc w:val="both"/>
    </w:pPr>
    <w:rPr>
      <w:rFonts w:ascii="Tms Rmn" w:hAnsi="Tms Rmn" w:cs="Times New Roman"/>
      <w:sz w:val="22"/>
      <w:szCs w:val="20"/>
      <w:lang w:eastAsia="en-US"/>
    </w:rPr>
  </w:style>
  <w:style w:type="character" w:styleId="Hyperlink">
    <w:name w:val="Hyperlink"/>
    <w:rsid w:val="00364994"/>
    <w:rPr>
      <w:color w:val="0000FF"/>
      <w:u w:val="single"/>
    </w:rPr>
  </w:style>
  <w:style w:type="paragraph" w:styleId="ListParagraph">
    <w:name w:val="List Paragraph"/>
    <w:basedOn w:val="Normal"/>
    <w:uiPriority w:val="34"/>
    <w:qFormat/>
    <w:rsid w:val="0036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ants@tworidingscf.org.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oridingscf.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7" ma:contentTypeDescription="Create a new document." ma:contentTypeScope="" ma:versionID="18347236de98c0663ab3b89bcac8c056">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724a52aa592c23f14368f2cc602638c3"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DCCA0-D5C5-44FD-83C3-91A9EE3A69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CD9EEC-7D41-42CA-9802-287025370608}"/>
</file>

<file path=customXml/itemProps3.xml><?xml version="1.0" encoding="utf-8"?>
<ds:datastoreItem xmlns:ds="http://schemas.openxmlformats.org/officeDocument/2006/customXml" ds:itemID="{9551A784-3ED5-4E8D-9C7F-D2AE45369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Odom</dc:creator>
  <cp:keywords/>
  <dc:description/>
  <cp:lastModifiedBy>Katherine Odom</cp:lastModifiedBy>
  <cp:revision>2</cp:revision>
  <dcterms:created xsi:type="dcterms:W3CDTF">2022-12-15T10:54:00Z</dcterms:created>
  <dcterms:modified xsi:type="dcterms:W3CDTF">2022-12-15T10:54:00Z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ies>
</file>