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1" w:type="dxa"/>
        <w:tblInd w:w="-917" w:type="dxa"/>
        <w:tblLook w:val="04A0" w:firstRow="1" w:lastRow="0" w:firstColumn="1" w:lastColumn="0" w:noHBand="0" w:noVBand="1"/>
      </w:tblPr>
      <w:tblGrid>
        <w:gridCol w:w="3340"/>
        <w:gridCol w:w="4475"/>
        <w:gridCol w:w="3066"/>
      </w:tblGrid>
      <w:tr w:rsidR="004F4BF8" w:rsidRPr="00107D69" w14:paraId="37703D53" w14:textId="77777777" w:rsidTr="0032546E">
        <w:trPr>
          <w:trHeight w:val="1971"/>
        </w:trPr>
        <w:tc>
          <w:tcPr>
            <w:tcW w:w="3340" w:type="dxa"/>
            <w:shd w:val="clear" w:color="auto" w:fill="auto"/>
          </w:tcPr>
          <w:p w14:paraId="372BDDC2" w14:textId="77777777" w:rsidR="004F4BF8" w:rsidRPr="00107D69" w:rsidRDefault="004F4BF8" w:rsidP="0032546E">
            <w:pPr>
              <w:rPr>
                <w:sz w:val="16"/>
                <w:szCs w:val="16"/>
              </w:rPr>
            </w:pPr>
          </w:p>
          <w:p w14:paraId="28E73205" w14:textId="77777777" w:rsidR="004F4BF8" w:rsidRPr="00196BA1" w:rsidRDefault="004F4BF8" w:rsidP="0032546E">
            <w:pPr>
              <w:rPr>
                <w:color w:val="FF0000"/>
              </w:rPr>
            </w:pPr>
          </w:p>
        </w:tc>
        <w:tc>
          <w:tcPr>
            <w:tcW w:w="4475" w:type="dxa"/>
            <w:shd w:val="clear" w:color="auto" w:fill="auto"/>
          </w:tcPr>
          <w:p w14:paraId="4876BBCA" w14:textId="77777777" w:rsidR="004F4BF8" w:rsidRDefault="004F4BF8" w:rsidP="0032546E">
            <w:pPr>
              <w:jc w:val="center"/>
              <w:rPr>
                <w:rFonts w:ascii="Arial Rounded MT Bold" w:hAnsi="Arial Rounded MT Bold" w:cs="Times New Roman"/>
                <w:color w:val="000080"/>
                <w:sz w:val="28"/>
                <w:szCs w:val="28"/>
              </w:rPr>
            </w:pPr>
          </w:p>
          <w:p w14:paraId="0E0F0349" w14:textId="77777777" w:rsidR="004F4BF8" w:rsidRPr="00356CA3" w:rsidRDefault="004F4BF8" w:rsidP="0032546E">
            <w:pPr>
              <w:jc w:val="center"/>
              <w:rPr>
                <w:rFonts w:ascii="Arial Rounded MT Bold" w:hAnsi="Arial Rounded MT Bold" w:cs="Times New Roman"/>
                <w:color w:val="000080"/>
                <w:sz w:val="36"/>
                <w:szCs w:val="36"/>
              </w:rPr>
            </w:pPr>
            <w:r w:rsidRPr="00356CA3">
              <w:rPr>
                <w:rFonts w:ascii="Arial Rounded MT Bold" w:hAnsi="Arial Rounded MT Bold" w:cs="Times New Roman"/>
                <w:color w:val="000080"/>
                <w:sz w:val="36"/>
                <w:szCs w:val="36"/>
              </w:rPr>
              <w:t xml:space="preserve">Bettys and Taylors </w:t>
            </w:r>
            <w:r>
              <w:rPr>
                <w:rFonts w:ascii="Arial Rounded MT Bold" w:hAnsi="Arial Rounded MT Bold" w:cs="Times New Roman"/>
                <w:color w:val="000080"/>
                <w:sz w:val="36"/>
                <w:szCs w:val="36"/>
              </w:rPr>
              <w:t xml:space="preserve">Family </w:t>
            </w:r>
            <w:r w:rsidRPr="00356CA3">
              <w:rPr>
                <w:rFonts w:ascii="Arial Rounded MT Bold" w:hAnsi="Arial Rounded MT Bold" w:cs="Times New Roman"/>
                <w:color w:val="000080"/>
                <w:sz w:val="36"/>
                <w:szCs w:val="36"/>
              </w:rPr>
              <w:t xml:space="preserve">Fund </w:t>
            </w:r>
          </w:p>
          <w:p w14:paraId="70FDC542" w14:textId="77777777" w:rsidR="004F4BF8" w:rsidRPr="00107D69" w:rsidRDefault="004F4BF8" w:rsidP="0032546E">
            <w:pPr>
              <w:jc w:val="center"/>
              <w:rPr>
                <w:rFonts w:ascii="Arial Rounded MT Bold" w:hAnsi="Arial Rounded MT Bold" w:cs="Times New Roman"/>
                <w:color w:val="000080"/>
                <w:sz w:val="28"/>
                <w:szCs w:val="28"/>
              </w:rPr>
            </w:pPr>
          </w:p>
          <w:p w14:paraId="52856897" w14:textId="77777777" w:rsidR="004F4BF8" w:rsidRPr="00107D69" w:rsidRDefault="004F4BF8" w:rsidP="0032546E">
            <w:pPr>
              <w:jc w:val="center"/>
              <w:rPr>
                <w:rFonts w:ascii="Arial Rounded MT Bold" w:hAnsi="Arial Rounded MT Bold"/>
                <w:b/>
                <w:sz w:val="28"/>
                <w:szCs w:val="28"/>
              </w:rPr>
            </w:pPr>
            <w:r w:rsidRPr="00107D69">
              <w:rPr>
                <w:rFonts w:ascii="Arial Rounded MT Bold" w:hAnsi="Arial Rounded MT Bold"/>
                <w:b/>
                <w:sz w:val="28"/>
                <w:szCs w:val="28"/>
              </w:rPr>
              <w:t>Guidance Notes</w:t>
            </w:r>
          </w:p>
          <w:p w14:paraId="630A4D2F" w14:textId="77777777" w:rsidR="004F4BF8" w:rsidRPr="00107D69" w:rsidRDefault="004F4BF8" w:rsidP="0032546E">
            <w:pPr>
              <w:jc w:val="center"/>
              <w:rPr>
                <w:b/>
                <w:noProof/>
                <w:sz w:val="18"/>
                <w:szCs w:val="18"/>
              </w:rPr>
            </w:pPr>
          </w:p>
        </w:tc>
        <w:tc>
          <w:tcPr>
            <w:tcW w:w="3066" w:type="dxa"/>
            <w:shd w:val="clear" w:color="auto" w:fill="auto"/>
          </w:tcPr>
          <w:p w14:paraId="1D3FE63C" w14:textId="77777777" w:rsidR="004F4BF8" w:rsidRPr="00107D69" w:rsidRDefault="004F4BF8" w:rsidP="0032546E">
            <w:pPr>
              <w:jc w:val="right"/>
              <w:rPr>
                <w:sz w:val="16"/>
                <w:szCs w:val="16"/>
              </w:rPr>
            </w:pPr>
            <w:r>
              <w:rPr>
                <w:noProof/>
                <w:lang w:eastAsia="en-GB"/>
              </w:rPr>
              <w:drawing>
                <wp:inline distT="0" distB="0" distL="0" distR="0" wp14:anchorId="614EF19E" wp14:editId="2C9816A3">
                  <wp:extent cx="1809750" cy="1190625"/>
                  <wp:effectExtent l="0" t="0" r="0" b="9525"/>
                  <wp:docPr id="2130784472" name="Picture 1" descr="Two Rid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09750" cy="1190625"/>
                          </a:xfrm>
                          <a:prstGeom prst="rect">
                            <a:avLst/>
                          </a:prstGeom>
                        </pic:spPr>
                      </pic:pic>
                    </a:graphicData>
                  </a:graphic>
                </wp:inline>
              </w:drawing>
            </w:r>
          </w:p>
        </w:tc>
      </w:tr>
    </w:tbl>
    <w:p w14:paraId="67ED7576" w14:textId="77777777" w:rsidR="004F4BF8" w:rsidRPr="00107D69" w:rsidRDefault="004F4BF8" w:rsidP="004F4BF8">
      <w:pPr>
        <w:rPr>
          <w:vanish/>
        </w:rPr>
      </w:pPr>
    </w:p>
    <w:p w14:paraId="35BF02B2" w14:textId="7C2F54F8" w:rsidR="004F4BF8" w:rsidRPr="002409B0" w:rsidRDefault="004F4BF8" w:rsidP="004F4BF8">
      <w:pPr>
        <w:rPr>
          <w:b/>
        </w:rPr>
      </w:pPr>
      <w:r w:rsidRPr="002409B0">
        <w:rPr>
          <w:b/>
        </w:rPr>
        <w:t>Overview</w:t>
      </w:r>
    </w:p>
    <w:p w14:paraId="7BD74140" w14:textId="2D204903" w:rsidR="004F4BF8" w:rsidRDefault="004F4BF8" w:rsidP="004F4BF8">
      <w:pPr>
        <w:spacing w:after="120"/>
        <w:jc w:val="both"/>
        <w:rPr>
          <w:rFonts w:cstheme="minorHAnsi"/>
          <w:bCs/>
        </w:rPr>
      </w:pPr>
      <w:r>
        <w:rPr>
          <w:rFonts w:cstheme="minorHAnsi"/>
          <w:bCs/>
        </w:rPr>
        <w:t xml:space="preserve">The </w:t>
      </w:r>
      <w:bookmarkStart w:id="0" w:name="_Hlk152590350"/>
      <w:r>
        <w:rPr>
          <w:rFonts w:cstheme="minorHAnsi"/>
          <w:bCs/>
        </w:rPr>
        <w:t xml:space="preserve">Bettys and Taylors family </w:t>
      </w:r>
      <w:bookmarkEnd w:id="0"/>
      <w:r>
        <w:rPr>
          <w:rFonts w:cstheme="minorHAnsi"/>
          <w:bCs/>
        </w:rPr>
        <w:t xml:space="preserve">heritage and the legacy of their founder and his early experiences in life are central to where Bettys and Taylors are now. Despite his very difficult start, Frederick was able to gain skills and experience which changed his life and his fortune.  With food key to </w:t>
      </w:r>
      <w:r w:rsidR="00FB010E">
        <w:rPr>
          <w:rFonts w:cstheme="minorHAnsi"/>
          <w:bCs/>
        </w:rPr>
        <w:t xml:space="preserve">the </w:t>
      </w:r>
      <w:r>
        <w:rPr>
          <w:rFonts w:cstheme="minorHAnsi"/>
          <w:bCs/>
        </w:rPr>
        <w:t xml:space="preserve">business, </w:t>
      </w:r>
      <w:r w:rsidR="00FB010E">
        <w:rPr>
          <w:rFonts w:cstheme="minorHAnsi"/>
          <w:bCs/>
        </w:rPr>
        <w:t>the family</w:t>
      </w:r>
      <w:r>
        <w:rPr>
          <w:rFonts w:cstheme="minorHAnsi"/>
          <w:bCs/>
        </w:rPr>
        <w:t xml:space="preserve"> want to support food-based projects in Yorkshire.</w:t>
      </w:r>
    </w:p>
    <w:p w14:paraId="6F46B46F" w14:textId="24E02C80" w:rsidR="005D35EA" w:rsidRPr="00DB341D" w:rsidRDefault="008123E4" w:rsidP="005D35EA">
      <w:pPr>
        <w:rPr>
          <w:rFonts w:cstheme="minorHAnsi"/>
          <w:sz w:val="20"/>
          <w:szCs w:val="20"/>
        </w:rPr>
      </w:pPr>
      <w:r>
        <w:rPr>
          <w:rFonts w:cstheme="minorHAnsi"/>
          <w:bCs/>
        </w:rPr>
        <w:t xml:space="preserve">Bettys and Taylors family </w:t>
      </w:r>
      <w:r w:rsidR="004F4BF8">
        <w:t xml:space="preserve">fund aims to support </w:t>
      </w:r>
      <w:r w:rsidR="00565304">
        <w:t xml:space="preserve">a small number of </w:t>
      </w:r>
      <w:r w:rsidR="00803BB5">
        <w:t xml:space="preserve">organisations </w:t>
      </w:r>
      <w:r w:rsidR="005D35EA">
        <w:rPr>
          <w:rFonts w:cstheme="minorHAnsi"/>
        </w:rPr>
        <w:t>in York and North Yorkshire. Organisations should be working t</w:t>
      </w:r>
      <w:r w:rsidR="005D35EA" w:rsidRPr="006A070E">
        <w:rPr>
          <w:rFonts w:cstheme="minorHAnsi"/>
        </w:rPr>
        <w:t>o inspire, support and enable vulnerable children and young people</w:t>
      </w:r>
      <w:r w:rsidR="005D35EA">
        <w:rPr>
          <w:rFonts w:cstheme="minorHAnsi"/>
        </w:rPr>
        <w:t xml:space="preserve"> </w:t>
      </w:r>
      <w:r w:rsidR="005D35EA" w:rsidRPr="00DB341D">
        <w:rPr>
          <w:rFonts w:cstheme="minorHAnsi"/>
        </w:rPr>
        <w:t>(up to 25 years of age)</w:t>
      </w:r>
      <w:r w:rsidR="005D35EA" w:rsidRPr="006A070E">
        <w:rPr>
          <w:rFonts w:cstheme="minorHAnsi"/>
        </w:rPr>
        <w:t xml:space="preserve"> who face challenging circumstances,</w:t>
      </w:r>
      <w:r w:rsidR="005D35EA">
        <w:rPr>
          <w:rFonts w:cstheme="minorHAnsi"/>
        </w:rPr>
        <w:t xml:space="preserve"> </w:t>
      </w:r>
      <w:r w:rsidR="005D35EA" w:rsidRPr="00DB341D">
        <w:rPr>
          <w:rFonts w:cstheme="minorHAnsi"/>
        </w:rPr>
        <w:t xml:space="preserve">into </w:t>
      </w:r>
      <w:r w:rsidR="005D35EA" w:rsidRPr="005E62C8">
        <w:rPr>
          <w:rFonts w:cstheme="minorHAnsi"/>
          <w:b/>
          <w:bCs/>
        </w:rPr>
        <w:t>sustainable employment within the food, catering and hospitality sector</w:t>
      </w:r>
      <w:r w:rsidR="005D35EA" w:rsidRPr="005A22F0">
        <w:rPr>
          <w:rFonts w:cstheme="minorHAnsi"/>
        </w:rPr>
        <w:t xml:space="preserve"> </w:t>
      </w:r>
      <w:r w:rsidR="005D35EA" w:rsidRPr="00DB341D">
        <w:rPr>
          <w:rFonts w:cstheme="minorHAnsi"/>
        </w:rPr>
        <w:t>through gaining relevant skills and experience.</w:t>
      </w:r>
      <w:r w:rsidR="005D35EA">
        <w:rPr>
          <w:rFonts w:cstheme="minorHAnsi"/>
        </w:rPr>
        <w:t xml:space="preserve"> Such as:</w:t>
      </w:r>
    </w:p>
    <w:p w14:paraId="391E91CB" w14:textId="1A2BC78F" w:rsidR="005D35EA" w:rsidRDefault="005D35EA" w:rsidP="005D35EA">
      <w:pPr>
        <w:pStyle w:val="ListParagraph"/>
        <w:numPr>
          <w:ilvl w:val="0"/>
          <w:numId w:val="9"/>
        </w:numPr>
        <w:rPr>
          <w:rFonts w:asciiTheme="minorHAnsi" w:hAnsiTheme="minorHAnsi" w:cstheme="minorHAnsi"/>
          <w:sz w:val="22"/>
          <w:szCs w:val="22"/>
        </w:rPr>
      </w:pPr>
      <w:r w:rsidRPr="00F43801">
        <w:rPr>
          <w:rFonts w:asciiTheme="minorHAnsi" w:hAnsiTheme="minorHAnsi" w:cstheme="minorHAnsi"/>
          <w:sz w:val="22"/>
          <w:szCs w:val="22"/>
        </w:rPr>
        <w:t xml:space="preserve">Skills development </w:t>
      </w:r>
      <w:r>
        <w:rPr>
          <w:rFonts w:asciiTheme="minorHAnsi" w:hAnsiTheme="minorHAnsi" w:cstheme="minorHAnsi"/>
          <w:sz w:val="22"/>
          <w:szCs w:val="22"/>
        </w:rPr>
        <w:t>(life skills such as cookery,</w:t>
      </w:r>
      <w:r w:rsidR="006444DA">
        <w:rPr>
          <w:rFonts w:asciiTheme="minorHAnsi" w:hAnsiTheme="minorHAnsi" w:cstheme="minorHAnsi"/>
          <w:sz w:val="22"/>
          <w:szCs w:val="22"/>
        </w:rPr>
        <w:t xml:space="preserve"> </w:t>
      </w:r>
      <w:r>
        <w:rPr>
          <w:rFonts w:asciiTheme="minorHAnsi" w:hAnsiTheme="minorHAnsi" w:cstheme="minorHAnsi"/>
          <w:sz w:val="22"/>
          <w:szCs w:val="22"/>
        </w:rPr>
        <w:t>literacy, communication, IT)</w:t>
      </w:r>
    </w:p>
    <w:p w14:paraId="64CBE253" w14:textId="201BDB3D" w:rsidR="005D35EA" w:rsidRDefault="005D35EA" w:rsidP="005D35E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E</w:t>
      </w:r>
      <w:r w:rsidRPr="00F43801">
        <w:rPr>
          <w:rFonts w:asciiTheme="minorHAnsi" w:hAnsiTheme="minorHAnsi" w:cstheme="minorHAnsi"/>
          <w:sz w:val="22"/>
          <w:szCs w:val="22"/>
        </w:rPr>
        <w:t>nhancing employability</w:t>
      </w:r>
      <w:r>
        <w:rPr>
          <w:rFonts w:asciiTheme="minorHAnsi" w:hAnsiTheme="minorHAnsi" w:cstheme="minorHAnsi"/>
          <w:sz w:val="22"/>
          <w:szCs w:val="22"/>
        </w:rPr>
        <w:t xml:space="preserve"> through</w:t>
      </w:r>
      <w:r w:rsidR="006444DA">
        <w:rPr>
          <w:rFonts w:asciiTheme="minorHAnsi" w:hAnsiTheme="minorHAnsi" w:cstheme="minorHAnsi"/>
          <w:sz w:val="22"/>
          <w:szCs w:val="22"/>
        </w:rPr>
        <w:t xml:space="preserve"> relevant</w:t>
      </w:r>
      <w:r>
        <w:rPr>
          <w:rFonts w:asciiTheme="minorHAnsi" w:hAnsiTheme="minorHAnsi" w:cstheme="minorHAnsi"/>
          <w:sz w:val="22"/>
          <w:szCs w:val="22"/>
        </w:rPr>
        <w:t xml:space="preserve"> formal skills training and education</w:t>
      </w:r>
    </w:p>
    <w:p w14:paraId="36A3B54F" w14:textId="77777777" w:rsidR="00AB741E" w:rsidRDefault="00AB741E" w:rsidP="00903671">
      <w:pPr>
        <w:pStyle w:val="Single"/>
        <w:jc w:val="both"/>
        <w:rPr>
          <w:rFonts w:asciiTheme="minorHAnsi" w:hAnsiTheme="minorHAnsi" w:cstheme="minorHAnsi"/>
          <w:sz w:val="22"/>
          <w:szCs w:val="22"/>
        </w:rPr>
      </w:pPr>
    </w:p>
    <w:p w14:paraId="41A8AD84" w14:textId="6BFDE050" w:rsidR="00903671" w:rsidRPr="00F43801" w:rsidRDefault="00903671" w:rsidP="00903671">
      <w:pPr>
        <w:pStyle w:val="Single"/>
        <w:jc w:val="both"/>
        <w:rPr>
          <w:rFonts w:asciiTheme="minorHAnsi" w:hAnsiTheme="minorHAnsi" w:cstheme="minorHAnsi"/>
          <w:sz w:val="22"/>
          <w:szCs w:val="22"/>
        </w:rPr>
      </w:pPr>
      <w:r w:rsidRPr="00F43801">
        <w:rPr>
          <w:rFonts w:asciiTheme="minorHAnsi" w:hAnsiTheme="minorHAnsi" w:cstheme="minorHAnsi"/>
          <w:sz w:val="22"/>
          <w:szCs w:val="22"/>
        </w:rPr>
        <w:t xml:space="preserve">The work/activity should reflect the concerns and priorities of the </w:t>
      </w:r>
      <w:r>
        <w:rPr>
          <w:rFonts w:asciiTheme="minorHAnsi" w:hAnsiTheme="minorHAnsi" w:cstheme="minorHAnsi"/>
          <w:sz w:val="22"/>
          <w:szCs w:val="22"/>
        </w:rPr>
        <w:t>organisation’s key stakeholders</w:t>
      </w:r>
      <w:r w:rsidRPr="00F43801">
        <w:rPr>
          <w:rFonts w:asciiTheme="minorHAnsi" w:hAnsiTheme="minorHAnsi" w:cstheme="minorHAnsi"/>
          <w:sz w:val="22"/>
          <w:szCs w:val="22"/>
        </w:rPr>
        <w:t xml:space="preserve"> and fit well with existing community services/activities. </w:t>
      </w:r>
      <w:r w:rsidR="00E15CE6">
        <w:rPr>
          <w:rFonts w:asciiTheme="minorHAnsi" w:hAnsiTheme="minorHAnsi" w:cstheme="minorHAnsi"/>
          <w:sz w:val="22"/>
          <w:szCs w:val="22"/>
        </w:rPr>
        <w:t xml:space="preserve">You should be able to demonstrate </w:t>
      </w:r>
      <w:r w:rsidR="00DB4545">
        <w:rPr>
          <w:rFonts w:asciiTheme="minorHAnsi" w:hAnsiTheme="minorHAnsi" w:cstheme="minorHAnsi"/>
          <w:sz w:val="22"/>
          <w:szCs w:val="22"/>
        </w:rPr>
        <w:t xml:space="preserve">that you have successfully delivered a (smaller project), and that the young people you serve want and need a large project focused on </w:t>
      </w:r>
      <w:r w:rsidR="00740AEE">
        <w:rPr>
          <w:rFonts w:asciiTheme="minorHAnsi" w:hAnsiTheme="minorHAnsi" w:cstheme="minorHAnsi"/>
          <w:sz w:val="22"/>
          <w:szCs w:val="22"/>
        </w:rPr>
        <w:t>food, catering and hospitality.</w:t>
      </w:r>
    </w:p>
    <w:p w14:paraId="58A87096" w14:textId="77777777" w:rsidR="00663E3C" w:rsidRDefault="00663E3C" w:rsidP="008F2719">
      <w:pPr>
        <w:pStyle w:val="Single"/>
        <w:jc w:val="both"/>
        <w:rPr>
          <w:rFonts w:asciiTheme="minorHAnsi" w:hAnsiTheme="minorHAnsi" w:cstheme="minorHAnsi"/>
          <w:sz w:val="22"/>
          <w:szCs w:val="22"/>
        </w:rPr>
      </w:pPr>
    </w:p>
    <w:p w14:paraId="7878756F" w14:textId="5F30ECCB" w:rsidR="008F2719" w:rsidRPr="00F43801" w:rsidRDefault="008F2719" w:rsidP="008F2719">
      <w:pPr>
        <w:pStyle w:val="Single"/>
        <w:jc w:val="both"/>
        <w:rPr>
          <w:rFonts w:asciiTheme="minorHAnsi" w:hAnsiTheme="minorHAnsi" w:cstheme="minorHAnsi"/>
          <w:sz w:val="22"/>
          <w:szCs w:val="22"/>
        </w:rPr>
      </w:pPr>
      <w:r>
        <w:rPr>
          <w:rFonts w:asciiTheme="minorHAnsi" w:hAnsiTheme="minorHAnsi" w:cstheme="minorHAnsi"/>
          <w:sz w:val="22"/>
          <w:szCs w:val="22"/>
        </w:rPr>
        <w:t xml:space="preserve">Groups can apply for </w:t>
      </w:r>
      <w:r w:rsidR="003C655F">
        <w:rPr>
          <w:rFonts w:asciiTheme="minorHAnsi" w:hAnsiTheme="minorHAnsi" w:cstheme="minorHAnsi"/>
          <w:sz w:val="22"/>
          <w:szCs w:val="22"/>
        </w:rPr>
        <w:t>full cost recovery</w:t>
      </w:r>
      <w:r w:rsidR="00E15CE6">
        <w:rPr>
          <w:rFonts w:asciiTheme="minorHAnsi" w:hAnsiTheme="minorHAnsi" w:cstheme="minorHAnsi"/>
          <w:sz w:val="22"/>
          <w:szCs w:val="22"/>
        </w:rPr>
        <w:t>, and small capital purchases</w:t>
      </w:r>
      <w:r>
        <w:rPr>
          <w:rFonts w:asciiTheme="minorHAnsi" w:hAnsiTheme="minorHAnsi" w:cstheme="minorHAnsi"/>
          <w:sz w:val="22"/>
          <w:szCs w:val="22"/>
        </w:rPr>
        <w:t xml:space="preserve"> as part of their project</w:t>
      </w:r>
      <w:r w:rsidR="003C655F">
        <w:rPr>
          <w:rFonts w:asciiTheme="minorHAnsi" w:hAnsiTheme="minorHAnsi" w:cstheme="minorHAnsi"/>
          <w:sz w:val="22"/>
          <w:szCs w:val="22"/>
        </w:rPr>
        <w:t>.</w:t>
      </w:r>
    </w:p>
    <w:p w14:paraId="403E2DDE" w14:textId="77777777" w:rsidR="008F2719" w:rsidRPr="00F43801" w:rsidRDefault="008F2719" w:rsidP="008F2719">
      <w:pPr>
        <w:pStyle w:val="Single"/>
        <w:jc w:val="both"/>
        <w:rPr>
          <w:rFonts w:asciiTheme="minorHAnsi" w:hAnsiTheme="minorHAnsi" w:cstheme="minorHAnsi"/>
          <w:sz w:val="22"/>
          <w:szCs w:val="22"/>
        </w:rPr>
      </w:pPr>
    </w:p>
    <w:p w14:paraId="70749210" w14:textId="77777777" w:rsidR="004F4BF8" w:rsidRPr="002409B0" w:rsidRDefault="004F4BF8" w:rsidP="004F4BF8">
      <w:pPr>
        <w:autoSpaceDE w:val="0"/>
        <w:autoSpaceDN w:val="0"/>
        <w:adjustRightInd w:val="0"/>
        <w:rPr>
          <w:b/>
        </w:rPr>
      </w:pPr>
      <w:r w:rsidRPr="002409B0">
        <w:rPr>
          <w:b/>
        </w:rPr>
        <w:t>Grants</w:t>
      </w:r>
    </w:p>
    <w:p w14:paraId="1C5D75D5" w14:textId="1A349AF4" w:rsidR="00A30248" w:rsidRDefault="003D4A08" w:rsidP="00A30248">
      <w:pPr>
        <w:autoSpaceDE w:val="0"/>
        <w:autoSpaceDN w:val="0"/>
        <w:adjustRightInd w:val="0"/>
        <w:rPr>
          <w:rFonts w:cstheme="minorHAnsi"/>
        </w:rPr>
      </w:pPr>
      <w:r w:rsidRPr="00F43801">
        <w:rPr>
          <w:rFonts w:cstheme="minorHAnsi"/>
        </w:rPr>
        <w:t xml:space="preserve">The Bettys and Taylors </w:t>
      </w:r>
      <w:r>
        <w:rPr>
          <w:rFonts w:cstheme="minorHAnsi"/>
        </w:rPr>
        <w:t xml:space="preserve">Family </w:t>
      </w:r>
      <w:r w:rsidRPr="00F43801">
        <w:rPr>
          <w:rFonts w:cstheme="minorHAnsi"/>
        </w:rPr>
        <w:t xml:space="preserve">Fund </w:t>
      </w:r>
      <w:r>
        <w:rPr>
          <w:rFonts w:cstheme="minorHAnsi"/>
        </w:rPr>
        <w:t xml:space="preserve">are looking to make up to </w:t>
      </w:r>
      <w:r w:rsidR="002C03FC">
        <w:rPr>
          <w:rFonts w:cstheme="minorHAnsi"/>
        </w:rPr>
        <w:t>5</w:t>
      </w:r>
      <w:r>
        <w:rPr>
          <w:rFonts w:cstheme="minorHAnsi"/>
        </w:rPr>
        <w:t xml:space="preserve"> grants </w:t>
      </w:r>
      <w:r w:rsidRPr="00F43801">
        <w:rPr>
          <w:rFonts w:cstheme="minorHAnsi"/>
        </w:rPr>
        <w:t xml:space="preserve">to </w:t>
      </w:r>
      <w:r w:rsidR="00E11217">
        <w:rPr>
          <w:rFonts w:cstheme="minorHAnsi"/>
        </w:rPr>
        <w:t xml:space="preserve">charitable / </w:t>
      </w:r>
      <w:r w:rsidRPr="00F43801">
        <w:rPr>
          <w:rFonts w:cstheme="minorHAnsi"/>
        </w:rPr>
        <w:t>not-for-profit organisations</w:t>
      </w:r>
      <w:r w:rsidR="0037363E">
        <w:rPr>
          <w:rFonts w:cstheme="minorHAnsi"/>
        </w:rPr>
        <w:t>.</w:t>
      </w:r>
      <w:r w:rsidRPr="00F43801">
        <w:rPr>
          <w:rFonts w:cstheme="minorHAnsi"/>
        </w:rPr>
        <w:t xml:space="preserve"> </w:t>
      </w:r>
      <w:r w:rsidR="0037363E">
        <w:rPr>
          <w:rFonts w:cstheme="minorHAnsi"/>
        </w:rPr>
        <w:t>T</w:t>
      </w:r>
      <w:r w:rsidR="00A30248" w:rsidRPr="006A070E">
        <w:rPr>
          <w:rFonts w:cstheme="minorHAnsi"/>
        </w:rPr>
        <w:t xml:space="preserve">he fund aspires to develop charities offering good practice and expertise for young people to gain opportunities in the specialist areas of food, catering and hospitality. This may be specialist charities working </w:t>
      </w:r>
      <w:proofErr w:type="gramStart"/>
      <w:r w:rsidR="00A30248" w:rsidRPr="006A070E">
        <w:rPr>
          <w:rFonts w:cstheme="minorHAnsi"/>
        </w:rPr>
        <w:t>in the area of</w:t>
      </w:r>
      <w:proofErr w:type="gramEnd"/>
      <w:r w:rsidR="00A30248" w:rsidRPr="006A070E">
        <w:rPr>
          <w:rFonts w:cstheme="minorHAnsi"/>
        </w:rPr>
        <w:t xml:space="preserve"> food, hospitality and catering who want to do more for vulnerable children and young people or it may allow an existing charity working with vulnerable children and young people to develop expertise around food, catering or hospitality skills.</w:t>
      </w:r>
    </w:p>
    <w:p w14:paraId="1A6657AC" w14:textId="704E82B6" w:rsidR="00166FA3" w:rsidRPr="006A070E" w:rsidRDefault="003D4A08" w:rsidP="003D4A08">
      <w:pPr>
        <w:autoSpaceDE w:val="0"/>
        <w:autoSpaceDN w:val="0"/>
        <w:adjustRightInd w:val="0"/>
        <w:rPr>
          <w:rFonts w:cstheme="minorHAnsi"/>
        </w:rPr>
      </w:pPr>
      <w:r>
        <w:rPr>
          <w:rFonts w:cstheme="minorHAnsi"/>
        </w:rPr>
        <w:t xml:space="preserve">Grant can be up to a </w:t>
      </w:r>
      <w:r w:rsidRPr="006A070E">
        <w:rPr>
          <w:rFonts w:cstheme="minorHAnsi"/>
        </w:rPr>
        <w:t>maximum of £</w:t>
      </w:r>
      <w:r>
        <w:rPr>
          <w:rFonts w:cstheme="minorHAnsi"/>
        </w:rPr>
        <w:t>3</w:t>
      </w:r>
      <w:r w:rsidR="005A2AFD">
        <w:rPr>
          <w:rFonts w:cstheme="minorHAnsi"/>
        </w:rPr>
        <w:t>0</w:t>
      </w:r>
      <w:r w:rsidRPr="006A070E">
        <w:rPr>
          <w:rFonts w:cstheme="minorHAnsi"/>
        </w:rPr>
        <w:t xml:space="preserve">,000 </w:t>
      </w:r>
      <w:r>
        <w:rPr>
          <w:rFonts w:cstheme="minorHAnsi"/>
        </w:rPr>
        <w:t>over 3 years</w:t>
      </w:r>
      <w:r w:rsidRPr="006A070E">
        <w:rPr>
          <w:rFonts w:cstheme="minorHAnsi"/>
        </w:rPr>
        <w:t xml:space="preserve">. </w:t>
      </w:r>
    </w:p>
    <w:p w14:paraId="00EC48DC" w14:textId="2A4F975D" w:rsidR="004F4BF8" w:rsidRDefault="004F4BF8" w:rsidP="004F4BF8">
      <w:pPr>
        <w:autoSpaceDE w:val="0"/>
        <w:autoSpaceDN w:val="0"/>
        <w:adjustRightInd w:val="0"/>
      </w:pPr>
      <w:r>
        <w:t>As a general guide, we consider a small charity to have an income of under £500k per annum. If your income is over this, we may still be able to fund you. However, we recommend that you contact us before making an application.</w:t>
      </w:r>
    </w:p>
    <w:p w14:paraId="4E35B41F" w14:textId="77777777" w:rsidR="004F4BF8" w:rsidRDefault="004F4BF8" w:rsidP="004F4BF8">
      <w:pPr>
        <w:autoSpaceDE w:val="0"/>
        <w:autoSpaceDN w:val="0"/>
        <w:adjustRightInd w:val="0"/>
      </w:pPr>
      <w:r>
        <w:t>Priority will be given to projects that:</w:t>
      </w:r>
    </w:p>
    <w:p w14:paraId="7D4BE469" w14:textId="3B2FB2BF" w:rsidR="004F4BF8" w:rsidRDefault="004F4BF8" w:rsidP="004F4BF8">
      <w:pPr>
        <w:numPr>
          <w:ilvl w:val="0"/>
          <w:numId w:val="7"/>
        </w:numPr>
        <w:autoSpaceDE w:val="0"/>
        <w:autoSpaceDN w:val="0"/>
        <w:adjustRightInd w:val="0"/>
        <w:spacing w:after="0" w:line="240" w:lineRule="auto"/>
      </w:pPr>
      <w:r>
        <w:t xml:space="preserve">Have food </w:t>
      </w:r>
      <w:r w:rsidR="00337BF5">
        <w:t xml:space="preserve">and employability </w:t>
      </w:r>
      <w:r>
        <w:t>at the heart of their project; and</w:t>
      </w:r>
    </w:p>
    <w:p w14:paraId="63867BE4" w14:textId="77777777" w:rsidR="004F4BF8" w:rsidRDefault="004F4BF8" w:rsidP="004F4BF8">
      <w:pPr>
        <w:numPr>
          <w:ilvl w:val="0"/>
          <w:numId w:val="7"/>
        </w:numPr>
        <w:autoSpaceDE w:val="0"/>
        <w:autoSpaceDN w:val="0"/>
        <w:adjustRightInd w:val="0"/>
        <w:spacing w:after="0" w:line="240" w:lineRule="auto"/>
      </w:pPr>
      <w:r>
        <w:t>Actively engage children and young people; and</w:t>
      </w:r>
    </w:p>
    <w:p w14:paraId="394BBB76" w14:textId="77777777" w:rsidR="004F4BF8" w:rsidRDefault="004F4BF8" w:rsidP="004F4BF8">
      <w:pPr>
        <w:numPr>
          <w:ilvl w:val="0"/>
          <w:numId w:val="7"/>
        </w:numPr>
        <w:autoSpaceDE w:val="0"/>
        <w:autoSpaceDN w:val="0"/>
        <w:adjustRightInd w:val="0"/>
        <w:spacing w:after="0" w:line="240" w:lineRule="auto"/>
      </w:pPr>
      <w:r>
        <w:t>Support children and young people affected by disadvantage.</w:t>
      </w:r>
    </w:p>
    <w:p w14:paraId="773B4EE8" w14:textId="3C48190C" w:rsidR="004B336E" w:rsidRPr="00074391" w:rsidRDefault="00324235" w:rsidP="00074391">
      <w:r>
        <w:lastRenderedPageBreak/>
        <w:t>You should be able to</w:t>
      </w:r>
      <w:r w:rsidR="004F4BF8">
        <w:t xml:space="preserve"> show that </w:t>
      </w:r>
      <w:r>
        <w:t>your group</w:t>
      </w:r>
      <w:r w:rsidR="004F4BF8">
        <w:t xml:space="preserve"> </w:t>
      </w:r>
      <w:r>
        <w:t>has</w:t>
      </w:r>
      <w:r w:rsidR="004F4BF8">
        <w:t xml:space="preserve"> a proven track record with children/young </w:t>
      </w:r>
      <w:r w:rsidR="00074391">
        <w:t>people and</w:t>
      </w:r>
      <w:r w:rsidR="004F4BF8">
        <w:t xml:space="preserve"> that</w:t>
      </w:r>
      <w:r w:rsidR="00740AEE">
        <w:t xml:space="preserve"> </w:t>
      </w:r>
      <w:r w:rsidRPr="00740AEE">
        <w:t>you</w:t>
      </w:r>
      <w:r w:rsidR="004F4BF8" w:rsidRPr="00740AEE">
        <w:t xml:space="preserve"> have a track record with food</w:t>
      </w:r>
      <w:r w:rsidR="00074391">
        <w:t>.</w:t>
      </w:r>
    </w:p>
    <w:p w14:paraId="71379F95" w14:textId="59E1F946" w:rsidR="004F4BF8" w:rsidRPr="004B336E" w:rsidRDefault="004B336E" w:rsidP="004B336E">
      <w:r>
        <w:t>Food facilities aren’t vital to your application, though it will support your application to let us know what you have and/or what you intend to develop.</w:t>
      </w:r>
    </w:p>
    <w:p w14:paraId="6619E1C3" w14:textId="0E06DCAF" w:rsidR="004F4BF8" w:rsidRPr="008A4F53" w:rsidRDefault="004F4BF8" w:rsidP="000273CC">
      <w:r>
        <w:t xml:space="preserve">The deadline for </w:t>
      </w:r>
      <w:r w:rsidR="00074391">
        <w:t>expression of interest is Monday the 6</w:t>
      </w:r>
      <w:r w:rsidR="00074391" w:rsidRPr="00074391">
        <w:rPr>
          <w:vertAlign w:val="superscript"/>
        </w:rPr>
        <w:t>th</w:t>
      </w:r>
      <w:r w:rsidR="00074391">
        <w:t xml:space="preserve"> of </w:t>
      </w:r>
      <w:r w:rsidR="00F32E4C">
        <w:t>January</w:t>
      </w:r>
      <w:r w:rsidR="000273CC">
        <w:t>. Y</w:t>
      </w:r>
      <w:r w:rsidR="000273CC">
        <w:t>ou will hear from us by the 10th of January whether we can carry forward your expression of interest to full application stage.</w:t>
      </w:r>
      <w:r w:rsidR="000273CC">
        <w:t xml:space="preserve"> I</w:t>
      </w:r>
      <w:r w:rsidR="000273CC">
        <w:t xml:space="preserve">f you are invited to submit a full application, we will send you a link to an online form. Then the deadline for full applications will be the 29th of January 2025. </w:t>
      </w:r>
      <w:r w:rsidR="000273CC">
        <w:t>W</w:t>
      </w:r>
      <w:r w:rsidR="000273CC">
        <w:t>e will contact you with a decision about your application by the 2nd of April 2025.</w:t>
      </w:r>
    </w:p>
    <w:p w14:paraId="09F6EB08" w14:textId="77777777" w:rsidR="004F4BF8" w:rsidRPr="002409B0" w:rsidRDefault="004F4BF8" w:rsidP="004F4BF8">
      <w:pPr>
        <w:rPr>
          <w:b/>
        </w:rPr>
      </w:pPr>
      <w:r w:rsidRPr="002409B0">
        <w:rPr>
          <w:b/>
        </w:rPr>
        <w:t>General Eligibility</w:t>
      </w:r>
    </w:p>
    <w:p w14:paraId="2A833D4A" w14:textId="77777777" w:rsidR="009E6248" w:rsidRPr="00F43801" w:rsidRDefault="009E6248" w:rsidP="009E6248">
      <w:pPr>
        <w:pStyle w:val="Single"/>
        <w:jc w:val="both"/>
        <w:rPr>
          <w:rFonts w:asciiTheme="minorHAnsi" w:hAnsiTheme="minorHAnsi" w:cstheme="minorHAnsi"/>
          <w:sz w:val="22"/>
          <w:szCs w:val="22"/>
        </w:rPr>
      </w:pPr>
      <w:r w:rsidRPr="00F43801">
        <w:rPr>
          <w:rFonts w:asciiTheme="minorHAnsi" w:hAnsiTheme="minorHAnsi" w:cstheme="minorHAnsi"/>
          <w:sz w:val="22"/>
          <w:szCs w:val="22"/>
        </w:rPr>
        <w:t xml:space="preserve">Applicants must be based and working in </w:t>
      </w:r>
      <w:r>
        <w:rPr>
          <w:rFonts w:asciiTheme="minorHAnsi" w:hAnsiTheme="minorHAnsi" w:cstheme="minorHAnsi"/>
          <w:sz w:val="22"/>
          <w:szCs w:val="22"/>
        </w:rPr>
        <w:t>York or North Yorkshire, and can be any of the following:</w:t>
      </w:r>
    </w:p>
    <w:p w14:paraId="07D307F8" w14:textId="77777777" w:rsidR="009E6248" w:rsidRPr="00F43801" w:rsidRDefault="009E6248" w:rsidP="009E6248">
      <w:pPr>
        <w:pStyle w:val="Single"/>
        <w:jc w:val="both"/>
        <w:rPr>
          <w:rFonts w:asciiTheme="minorHAnsi" w:hAnsiTheme="minorHAnsi" w:cstheme="minorHAnsi"/>
          <w:sz w:val="22"/>
          <w:szCs w:val="22"/>
        </w:rPr>
      </w:pPr>
    </w:p>
    <w:p w14:paraId="45E55E87" w14:textId="77777777" w:rsidR="009E6248" w:rsidRPr="00EF454D" w:rsidRDefault="009E6248" w:rsidP="009E6248">
      <w:pPr>
        <w:numPr>
          <w:ilvl w:val="0"/>
          <w:numId w:val="2"/>
        </w:numPr>
        <w:spacing w:after="0" w:line="240" w:lineRule="auto"/>
        <w:jc w:val="both"/>
        <w:rPr>
          <w:rFonts w:cstheme="minorHAnsi"/>
          <w:color w:val="000000"/>
        </w:rPr>
      </w:pPr>
      <w:r w:rsidRPr="00EF454D">
        <w:rPr>
          <w:rFonts w:cstheme="minorHAnsi"/>
          <w:color w:val="000000"/>
        </w:rPr>
        <w:t>constituted voluntary and community groups</w:t>
      </w:r>
    </w:p>
    <w:p w14:paraId="0B684C0B" w14:textId="77777777" w:rsidR="009E6248" w:rsidRPr="00EF454D" w:rsidRDefault="009E6248" w:rsidP="009E6248">
      <w:pPr>
        <w:numPr>
          <w:ilvl w:val="0"/>
          <w:numId w:val="2"/>
        </w:numPr>
        <w:spacing w:after="0" w:line="240" w:lineRule="auto"/>
        <w:jc w:val="both"/>
        <w:rPr>
          <w:rFonts w:cstheme="minorHAnsi"/>
          <w:color w:val="000000"/>
        </w:rPr>
      </w:pPr>
      <w:r w:rsidRPr="00EF454D">
        <w:rPr>
          <w:rFonts w:cstheme="minorHAnsi"/>
          <w:color w:val="000000"/>
        </w:rPr>
        <w:t>registered charities</w:t>
      </w:r>
    </w:p>
    <w:p w14:paraId="3B3A0429" w14:textId="77777777" w:rsidR="009E6248" w:rsidRPr="00EF454D" w:rsidRDefault="009E6248" w:rsidP="009E6248">
      <w:pPr>
        <w:numPr>
          <w:ilvl w:val="0"/>
          <w:numId w:val="2"/>
        </w:numPr>
        <w:spacing w:after="0" w:line="240" w:lineRule="auto"/>
        <w:jc w:val="both"/>
        <w:rPr>
          <w:rFonts w:cstheme="minorHAnsi"/>
          <w:color w:val="000000"/>
        </w:rPr>
      </w:pPr>
      <w:r w:rsidRPr="00EF454D">
        <w:rPr>
          <w:rFonts w:cstheme="minorHAnsi"/>
          <w:color w:val="000000"/>
        </w:rPr>
        <w:t>co-operatives</w:t>
      </w:r>
    </w:p>
    <w:p w14:paraId="3BBE5B48" w14:textId="77777777" w:rsidR="009E6248" w:rsidRPr="00EF454D" w:rsidRDefault="009E6248" w:rsidP="009E6248">
      <w:pPr>
        <w:numPr>
          <w:ilvl w:val="0"/>
          <w:numId w:val="2"/>
        </w:numPr>
        <w:spacing w:after="0" w:line="240" w:lineRule="auto"/>
        <w:jc w:val="both"/>
        <w:rPr>
          <w:rFonts w:cstheme="minorHAnsi"/>
          <w:color w:val="000000"/>
        </w:rPr>
      </w:pPr>
      <w:r w:rsidRPr="00EF454D">
        <w:rPr>
          <w:rFonts w:cstheme="minorHAnsi"/>
          <w:color w:val="000000"/>
        </w:rPr>
        <w:t>social enterprises</w:t>
      </w:r>
    </w:p>
    <w:p w14:paraId="10C0B073" w14:textId="77777777" w:rsidR="009E6248" w:rsidRPr="00EF454D" w:rsidRDefault="009E6248" w:rsidP="009E6248">
      <w:pPr>
        <w:numPr>
          <w:ilvl w:val="0"/>
          <w:numId w:val="2"/>
        </w:numPr>
        <w:spacing w:after="0" w:line="240" w:lineRule="auto"/>
        <w:jc w:val="both"/>
        <w:rPr>
          <w:rFonts w:cstheme="minorHAnsi"/>
          <w:color w:val="000000"/>
        </w:rPr>
      </w:pPr>
      <w:r w:rsidRPr="00EF454D">
        <w:rPr>
          <w:rFonts w:cstheme="minorHAnsi"/>
          <w:color w:val="000000"/>
        </w:rPr>
        <w:t>community interest companies (CIC’s will be subject to additional scrutiny as outlined in our grant making policy)</w:t>
      </w:r>
    </w:p>
    <w:p w14:paraId="21BB2E73" w14:textId="77777777" w:rsidR="00655AB0" w:rsidRDefault="00655AB0" w:rsidP="00655AB0">
      <w:pPr>
        <w:autoSpaceDE w:val="0"/>
        <w:autoSpaceDN w:val="0"/>
        <w:adjustRightInd w:val="0"/>
        <w:rPr>
          <w:rFonts w:cstheme="minorHAnsi"/>
          <w:b/>
          <w:bCs/>
        </w:rPr>
      </w:pPr>
    </w:p>
    <w:p w14:paraId="683890F3" w14:textId="15E588BB" w:rsidR="00655AB0" w:rsidRPr="00EF454D" w:rsidRDefault="00655AB0" w:rsidP="00655AB0">
      <w:pPr>
        <w:autoSpaceDE w:val="0"/>
        <w:autoSpaceDN w:val="0"/>
        <w:adjustRightInd w:val="0"/>
        <w:rPr>
          <w:rFonts w:cstheme="minorHAnsi"/>
          <w:b/>
          <w:bCs/>
        </w:rPr>
      </w:pPr>
      <w:r w:rsidRPr="00EF454D">
        <w:rPr>
          <w:rFonts w:cstheme="minorHAnsi"/>
          <w:b/>
          <w:bCs/>
        </w:rPr>
        <w:t>Priority will be given to groups that:</w:t>
      </w:r>
    </w:p>
    <w:p w14:paraId="53C22951" w14:textId="77777777" w:rsidR="00655AB0" w:rsidRPr="00EF454D" w:rsidRDefault="00655AB0" w:rsidP="00655AB0">
      <w:pPr>
        <w:numPr>
          <w:ilvl w:val="0"/>
          <w:numId w:val="11"/>
        </w:numPr>
        <w:autoSpaceDE w:val="0"/>
        <w:autoSpaceDN w:val="0"/>
        <w:adjustRightInd w:val="0"/>
        <w:spacing w:after="0" w:line="240" w:lineRule="auto"/>
        <w:rPr>
          <w:rFonts w:cstheme="minorHAnsi"/>
        </w:rPr>
      </w:pPr>
      <w:r w:rsidRPr="00EF454D">
        <w:rPr>
          <w:rFonts w:cstheme="minorHAnsi"/>
        </w:rPr>
        <w:t>Are meeting identified needs.</w:t>
      </w:r>
    </w:p>
    <w:p w14:paraId="5AB7FAEA" w14:textId="64586DEE" w:rsidR="00655AB0" w:rsidRDefault="00655AB0" w:rsidP="00655AB0">
      <w:pPr>
        <w:numPr>
          <w:ilvl w:val="0"/>
          <w:numId w:val="11"/>
        </w:numPr>
        <w:autoSpaceDE w:val="0"/>
        <w:autoSpaceDN w:val="0"/>
        <w:adjustRightInd w:val="0"/>
        <w:spacing w:after="0" w:line="240" w:lineRule="auto"/>
        <w:rPr>
          <w:rFonts w:cstheme="minorHAnsi"/>
        </w:rPr>
      </w:pPr>
      <w:r>
        <w:rPr>
          <w:rFonts w:cstheme="minorHAnsi"/>
        </w:rPr>
        <w:t>L</w:t>
      </w:r>
      <w:r w:rsidRPr="00EF454D">
        <w:rPr>
          <w:rFonts w:cstheme="minorHAnsi"/>
        </w:rPr>
        <w:t xml:space="preserve">ocally based organisations with a clear understanding of the needs they are supporting. </w:t>
      </w:r>
    </w:p>
    <w:p w14:paraId="2F7B7E4B" w14:textId="77777777" w:rsidR="00655AB0" w:rsidRDefault="00655AB0" w:rsidP="00655AB0">
      <w:pPr>
        <w:numPr>
          <w:ilvl w:val="0"/>
          <w:numId w:val="10"/>
        </w:numPr>
        <w:spacing w:after="0" w:line="240" w:lineRule="auto"/>
        <w:rPr>
          <w:rFonts w:cstheme="minorHAnsi"/>
        </w:rPr>
      </w:pPr>
      <w:r w:rsidRPr="00EF454D">
        <w:rPr>
          <w:rFonts w:cstheme="minorHAnsi"/>
        </w:rPr>
        <w:t>Are based in an area of deprivation or work with a community disadvantaged for another reason.</w:t>
      </w:r>
    </w:p>
    <w:p w14:paraId="2FA8D9A4" w14:textId="77777777" w:rsidR="00655AB0" w:rsidRDefault="00655AB0" w:rsidP="00655AB0">
      <w:pPr>
        <w:numPr>
          <w:ilvl w:val="0"/>
          <w:numId w:val="10"/>
        </w:numPr>
        <w:spacing w:after="0" w:line="240" w:lineRule="auto"/>
        <w:rPr>
          <w:rFonts w:cstheme="minorHAnsi"/>
        </w:rPr>
      </w:pPr>
      <w:r w:rsidRPr="00C67B33">
        <w:rPr>
          <w:rFonts w:cstheme="minorHAnsi"/>
        </w:rPr>
        <w:t xml:space="preserve">Are based within a 20-mile radius surrounding Bettys Café Tea Rooms and the Bettys and Taylors head office. These </w:t>
      </w:r>
      <w:proofErr w:type="gramStart"/>
      <w:r w:rsidRPr="00C67B33">
        <w:rPr>
          <w:rFonts w:cstheme="minorHAnsi"/>
        </w:rPr>
        <w:t>are located in</w:t>
      </w:r>
      <w:proofErr w:type="gramEnd"/>
      <w:r w:rsidRPr="00C67B33">
        <w:rPr>
          <w:rFonts w:cstheme="minorHAnsi"/>
        </w:rPr>
        <w:t xml:space="preserve"> York, Harrogate, Northallerton and Ilkley. </w:t>
      </w:r>
    </w:p>
    <w:p w14:paraId="3FA4EDAE" w14:textId="2ABC1E42" w:rsidR="00091134" w:rsidRPr="00A311F4" w:rsidRDefault="00091134" w:rsidP="00A311F4">
      <w:pPr>
        <w:autoSpaceDE w:val="0"/>
        <w:autoSpaceDN w:val="0"/>
        <w:adjustRightInd w:val="0"/>
        <w:spacing w:after="0" w:line="240" w:lineRule="auto"/>
        <w:rPr>
          <w:rFonts w:cstheme="minorHAnsi"/>
        </w:rPr>
      </w:pPr>
      <w:r w:rsidRPr="00A311F4">
        <w:rPr>
          <w:rFonts w:cstheme="minorHAnsi"/>
        </w:rPr>
        <w:t xml:space="preserve">If we are </w:t>
      </w:r>
      <w:proofErr w:type="gramStart"/>
      <w:r w:rsidRPr="00A311F4">
        <w:rPr>
          <w:rFonts w:cstheme="minorHAnsi"/>
        </w:rPr>
        <w:t>oversubscribed</w:t>
      </w:r>
      <w:proofErr w:type="gramEnd"/>
      <w:r w:rsidRPr="00A311F4">
        <w:rPr>
          <w:rFonts w:cstheme="minorHAnsi"/>
        </w:rPr>
        <w:t xml:space="preserve"> we may have to </w:t>
      </w:r>
      <w:r w:rsidR="00A311F4" w:rsidRPr="00A311F4">
        <w:rPr>
          <w:rFonts w:cstheme="minorHAnsi"/>
        </w:rPr>
        <w:t>prioritise organisations with an a</w:t>
      </w:r>
      <w:r w:rsidRPr="00A311F4">
        <w:rPr>
          <w:rFonts w:cstheme="minorHAnsi"/>
        </w:rPr>
        <w:t>nnual income of under £500k based on the most recent annual accounts. If your income is over this amount, you can still apply to this fund.</w:t>
      </w:r>
    </w:p>
    <w:p w14:paraId="2D2723D6" w14:textId="77777777" w:rsidR="009E6248" w:rsidRDefault="009E6248" w:rsidP="00251958">
      <w:pPr>
        <w:autoSpaceDE w:val="0"/>
        <w:autoSpaceDN w:val="0"/>
        <w:adjustRightInd w:val="0"/>
        <w:rPr>
          <w:rFonts w:cstheme="minorHAnsi"/>
        </w:rPr>
      </w:pPr>
    </w:p>
    <w:p w14:paraId="0F3A6C20" w14:textId="12644E93" w:rsidR="00251958" w:rsidRPr="00251958" w:rsidRDefault="00251958" w:rsidP="00251958">
      <w:pPr>
        <w:autoSpaceDE w:val="0"/>
        <w:autoSpaceDN w:val="0"/>
        <w:adjustRightInd w:val="0"/>
        <w:rPr>
          <w:rFonts w:cstheme="minorHAnsi"/>
        </w:rPr>
      </w:pPr>
      <w:r w:rsidRPr="00251958">
        <w:rPr>
          <w:rFonts w:cstheme="minorHAnsi"/>
        </w:rPr>
        <w:t>We recognise that many areas can suffer from ‘hidden deprivation’ (pockets of deprivation based in otherwise seemingly affluent areas or deprivation caused by rurality) and encourage applications from within these communities too.</w:t>
      </w:r>
    </w:p>
    <w:p w14:paraId="07A1E0C5" w14:textId="77777777" w:rsidR="00655AB0" w:rsidRDefault="00655AB0" w:rsidP="00655AB0">
      <w:pPr>
        <w:spacing w:after="0" w:line="240" w:lineRule="auto"/>
        <w:jc w:val="both"/>
        <w:rPr>
          <w:color w:val="000000"/>
        </w:rPr>
      </w:pPr>
    </w:p>
    <w:p w14:paraId="6CB3D911" w14:textId="77777777" w:rsidR="004F4BF8" w:rsidRDefault="004F4BF8" w:rsidP="004F4BF8">
      <w:pPr>
        <w:spacing w:after="0" w:line="240" w:lineRule="auto"/>
        <w:ind w:left="7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931"/>
      </w:tblGrid>
      <w:tr w:rsidR="004F4BF8" w:rsidRPr="00D71843" w14:paraId="397CC025" w14:textId="77777777" w:rsidTr="0032546E">
        <w:trPr>
          <w:trHeight w:val="680"/>
        </w:trPr>
        <w:tc>
          <w:tcPr>
            <w:tcW w:w="9736" w:type="dxa"/>
            <w:gridSpan w:val="2"/>
            <w:shd w:val="clear" w:color="auto" w:fill="auto"/>
            <w:vAlign w:val="center"/>
          </w:tcPr>
          <w:p w14:paraId="4A9B4A99" w14:textId="77777777" w:rsidR="004F4BF8" w:rsidRPr="00056C98" w:rsidRDefault="004F4BF8" w:rsidP="0032546E">
            <w:pPr>
              <w:jc w:val="center"/>
              <w:rPr>
                <w:rFonts w:cstheme="minorHAnsi"/>
                <w:b/>
              </w:rPr>
            </w:pPr>
            <w:r w:rsidRPr="00056C98">
              <w:rPr>
                <w:rFonts w:cstheme="minorHAnsi"/>
                <w:b/>
              </w:rPr>
              <w:t xml:space="preserve">Type of activities we will fund </w:t>
            </w:r>
          </w:p>
          <w:p w14:paraId="4289BF4D" w14:textId="77777777" w:rsidR="004F4BF8" w:rsidRPr="00D71843" w:rsidRDefault="004F4BF8" w:rsidP="0032546E">
            <w:pPr>
              <w:pStyle w:val="ListParagraph"/>
              <w:ind w:left="0"/>
              <w:contextualSpacing/>
              <w:jc w:val="center"/>
              <w:rPr>
                <w:rFonts w:ascii="Arial" w:hAnsi="Arial" w:cs="Arial"/>
                <w:sz w:val="22"/>
                <w:szCs w:val="22"/>
              </w:rPr>
            </w:pPr>
            <w:r w:rsidRPr="00056C98">
              <w:rPr>
                <w:rFonts w:asciiTheme="minorHAnsi" w:hAnsiTheme="minorHAnsi" w:cstheme="minorHAnsi"/>
                <w:sz w:val="22"/>
                <w:szCs w:val="22"/>
              </w:rPr>
              <w:t>(These are examples only and not a definitive list)</w:t>
            </w:r>
          </w:p>
        </w:tc>
      </w:tr>
      <w:tr w:rsidR="004F4BF8" w:rsidRPr="00D71843" w14:paraId="3549423D" w14:textId="77777777" w:rsidTr="00337BF5">
        <w:trPr>
          <w:trHeight w:val="2173"/>
        </w:trPr>
        <w:tc>
          <w:tcPr>
            <w:tcW w:w="4805" w:type="dxa"/>
            <w:shd w:val="clear" w:color="auto" w:fill="auto"/>
            <w:vAlign w:val="center"/>
          </w:tcPr>
          <w:p w14:paraId="01E416C0" w14:textId="77777777" w:rsidR="004F4BF8" w:rsidRDefault="004F4BF8" w:rsidP="00337BF5">
            <w:pPr>
              <w:pStyle w:val="NoSpacing"/>
              <w:numPr>
                <w:ilvl w:val="0"/>
                <w:numId w:val="12"/>
              </w:numPr>
            </w:pPr>
            <w:r>
              <w:t>Basic cookery courses</w:t>
            </w:r>
          </w:p>
          <w:p w14:paraId="264965EB" w14:textId="77777777" w:rsidR="004F4BF8" w:rsidRDefault="004F4BF8" w:rsidP="00337BF5">
            <w:pPr>
              <w:pStyle w:val="NoSpacing"/>
              <w:numPr>
                <w:ilvl w:val="0"/>
                <w:numId w:val="12"/>
              </w:numPr>
            </w:pPr>
            <w:r>
              <w:t>Food hygiene and handling training</w:t>
            </w:r>
          </w:p>
          <w:p w14:paraId="68D7BB9E" w14:textId="77777777" w:rsidR="004F4BF8" w:rsidRDefault="004F4BF8" w:rsidP="00337BF5">
            <w:pPr>
              <w:pStyle w:val="NoSpacing"/>
              <w:numPr>
                <w:ilvl w:val="0"/>
                <w:numId w:val="12"/>
              </w:numPr>
            </w:pPr>
            <w:r>
              <w:t>Undertaking accredited courses</w:t>
            </w:r>
          </w:p>
          <w:p w14:paraId="17237334" w14:textId="77777777" w:rsidR="004F4BF8" w:rsidRPr="005869C3" w:rsidRDefault="004F4BF8" w:rsidP="00337BF5">
            <w:pPr>
              <w:pStyle w:val="NoSpacing"/>
              <w:numPr>
                <w:ilvl w:val="0"/>
                <w:numId w:val="12"/>
              </w:numPr>
              <w:rPr>
                <w:b/>
              </w:rPr>
            </w:pPr>
            <w:r>
              <w:t>Healthy eating</w:t>
            </w:r>
          </w:p>
          <w:p w14:paraId="374585AC" w14:textId="53F494E2" w:rsidR="005869C3" w:rsidRPr="005869C3" w:rsidRDefault="005869C3" w:rsidP="00337BF5">
            <w:pPr>
              <w:pStyle w:val="NoSpacing"/>
              <w:numPr>
                <w:ilvl w:val="0"/>
                <w:numId w:val="12"/>
              </w:numPr>
              <w:rPr>
                <w:bCs/>
              </w:rPr>
            </w:pPr>
            <w:r w:rsidRPr="005869C3">
              <w:rPr>
                <w:bCs/>
              </w:rPr>
              <w:t>Cooking on a budget</w:t>
            </w:r>
          </w:p>
        </w:tc>
        <w:tc>
          <w:tcPr>
            <w:tcW w:w="4930" w:type="dxa"/>
            <w:shd w:val="clear" w:color="auto" w:fill="auto"/>
            <w:vAlign w:val="center"/>
          </w:tcPr>
          <w:p w14:paraId="2697BC91" w14:textId="77777777" w:rsidR="004F4BF8" w:rsidRDefault="004F4BF8" w:rsidP="00337BF5">
            <w:pPr>
              <w:pStyle w:val="NoSpacing"/>
              <w:numPr>
                <w:ilvl w:val="0"/>
                <w:numId w:val="12"/>
              </w:numPr>
            </w:pPr>
            <w:r>
              <w:t>Food interception and use projects</w:t>
            </w:r>
          </w:p>
          <w:p w14:paraId="2629BB04" w14:textId="59D73C8C" w:rsidR="004F4BF8" w:rsidRDefault="004F4BF8" w:rsidP="00337BF5">
            <w:pPr>
              <w:pStyle w:val="NoSpacing"/>
              <w:numPr>
                <w:ilvl w:val="0"/>
                <w:numId w:val="12"/>
              </w:numPr>
            </w:pPr>
            <w:r>
              <w:t>Food security</w:t>
            </w:r>
          </w:p>
          <w:p w14:paraId="29F84A5B" w14:textId="6DF3F9AC" w:rsidR="004F4BF8" w:rsidRPr="006647EF" w:rsidRDefault="005B037B" w:rsidP="00337BF5">
            <w:pPr>
              <w:pStyle w:val="NoSpacing"/>
              <w:numPr>
                <w:ilvl w:val="0"/>
                <w:numId w:val="12"/>
              </w:numPr>
            </w:pPr>
            <w:r>
              <w:t>Food from plant to plate (any plant to plate project must place suitable emphasis on the activities with food</w:t>
            </w:r>
            <w:r w:rsidR="005869C3">
              <w:t xml:space="preserve"> rather than focus on the growing)</w:t>
            </w:r>
          </w:p>
        </w:tc>
      </w:tr>
    </w:tbl>
    <w:p w14:paraId="567EF0B1" w14:textId="77777777" w:rsidR="004F4BF8" w:rsidRPr="00D71843" w:rsidRDefault="004F4BF8" w:rsidP="004F4BF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F4BF8" w:rsidRPr="00D71843" w14:paraId="04CBF093" w14:textId="77777777" w:rsidTr="0032546E">
        <w:trPr>
          <w:trHeight w:val="390"/>
        </w:trPr>
        <w:tc>
          <w:tcPr>
            <w:tcW w:w="10740" w:type="dxa"/>
            <w:shd w:val="clear" w:color="auto" w:fill="auto"/>
            <w:vAlign w:val="center"/>
          </w:tcPr>
          <w:p w14:paraId="5EE4A648" w14:textId="77777777" w:rsidR="004F4BF8" w:rsidRPr="00D71843" w:rsidRDefault="004F4BF8" w:rsidP="0032546E">
            <w:pPr>
              <w:spacing w:after="40"/>
              <w:jc w:val="center"/>
            </w:pPr>
            <w:r w:rsidRPr="00D71843">
              <w:rPr>
                <w:b/>
              </w:rPr>
              <w:t>Who cannot apply/ what work will not be supported?</w:t>
            </w:r>
          </w:p>
        </w:tc>
      </w:tr>
      <w:tr w:rsidR="004F4BF8" w:rsidRPr="00D71843" w14:paraId="72AEE2EF" w14:textId="77777777" w:rsidTr="0032546E">
        <w:trPr>
          <w:trHeight w:val="2143"/>
        </w:trPr>
        <w:tc>
          <w:tcPr>
            <w:tcW w:w="10740" w:type="dxa"/>
            <w:shd w:val="clear" w:color="auto" w:fill="auto"/>
            <w:vAlign w:val="center"/>
          </w:tcPr>
          <w:p w14:paraId="1ED8F7C5" w14:textId="77777777" w:rsidR="004F4BF8" w:rsidRPr="00D71843" w:rsidRDefault="004F4BF8" w:rsidP="0032546E">
            <w:pPr>
              <w:numPr>
                <w:ilvl w:val="0"/>
                <w:numId w:val="1"/>
              </w:numPr>
              <w:tabs>
                <w:tab w:val="clear" w:pos="720"/>
              </w:tabs>
              <w:spacing w:after="40" w:line="240" w:lineRule="auto"/>
              <w:ind w:left="252" w:hanging="180"/>
            </w:pPr>
            <w:r w:rsidRPr="00D71843">
              <w:t>General appeals or sponsorship</w:t>
            </w:r>
          </w:p>
          <w:p w14:paraId="04A5F52C" w14:textId="73765433" w:rsidR="004F4BF8" w:rsidRPr="00D71843" w:rsidRDefault="004F4BF8" w:rsidP="0032546E">
            <w:pPr>
              <w:numPr>
                <w:ilvl w:val="0"/>
                <w:numId w:val="1"/>
              </w:numPr>
              <w:tabs>
                <w:tab w:val="clear" w:pos="720"/>
              </w:tabs>
              <w:spacing w:after="40" w:line="240" w:lineRule="auto"/>
              <w:ind w:left="252" w:hanging="180"/>
            </w:pPr>
            <w:r w:rsidRPr="00D71843">
              <w:t>Work which has already started or taken place</w:t>
            </w:r>
            <w:r w:rsidR="00E44E87">
              <w:t xml:space="preserve"> (i.e., we cannot fund retrospectively)</w:t>
            </w:r>
          </w:p>
          <w:p w14:paraId="6DBB39BA" w14:textId="77777777" w:rsidR="004F4BF8" w:rsidRPr="00D71843" w:rsidRDefault="004F4BF8" w:rsidP="0032546E">
            <w:pPr>
              <w:numPr>
                <w:ilvl w:val="0"/>
                <w:numId w:val="1"/>
              </w:numPr>
              <w:tabs>
                <w:tab w:val="clear" w:pos="720"/>
              </w:tabs>
              <w:spacing w:after="40" w:line="240" w:lineRule="auto"/>
              <w:ind w:left="252" w:hanging="180"/>
            </w:pPr>
            <w:r w:rsidRPr="00D71843">
              <w:t>Work normally funded from statutory sources</w:t>
            </w:r>
          </w:p>
          <w:p w14:paraId="42A27CDF" w14:textId="77777777" w:rsidR="004F4BF8" w:rsidRDefault="004F4BF8" w:rsidP="0032546E">
            <w:pPr>
              <w:numPr>
                <w:ilvl w:val="0"/>
                <w:numId w:val="1"/>
              </w:numPr>
              <w:tabs>
                <w:tab w:val="clear" w:pos="720"/>
              </w:tabs>
              <w:spacing w:after="40" w:line="240" w:lineRule="auto"/>
              <w:ind w:left="252" w:hanging="180"/>
            </w:pPr>
            <w:r w:rsidRPr="00D71843">
              <w:t>Work undertaken by/ on behalf of schools, colleges or universities as part of their statutory curricular activities</w:t>
            </w:r>
          </w:p>
          <w:p w14:paraId="6E9D4ADB" w14:textId="77777777" w:rsidR="004F4BF8" w:rsidRDefault="004F4BF8" w:rsidP="0032546E">
            <w:pPr>
              <w:numPr>
                <w:ilvl w:val="0"/>
                <w:numId w:val="1"/>
              </w:numPr>
              <w:tabs>
                <w:tab w:val="clear" w:pos="720"/>
              </w:tabs>
              <w:spacing w:after="40" w:line="240" w:lineRule="auto"/>
              <w:ind w:left="252" w:hanging="180"/>
            </w:pPr>
            <w:r>
              <w:t>Work which does not aim to engage the community</w:t>
            </w:r>
          </w:p>
          <w:p w14:paraId="234D9737" w14:textId="77777777" w:rsidR="004F4BF8" w:rsidRPr="00D71843" w:rsidRDefault="004F4BF8" w:rsidP="0032546E">
            <w:pPr>
              <w:numPr>
                <w:ilvl w:val="0"/>
                <w:numId w:val="1"/>
              </w:numPr>
              <w:tabs>
                <w:tab w:val="clear" w:pos="720"/>
              </w:tabs>
              <w:spacing w:after="40" w:line="240" w:lineRule="auto"/>
              <w:ind w:left="252" w:hanging="180"/>
            </w:pPr>
            <w:r>
              <w:t>Work where the main beneficiaries are animals.</w:t>
            </w:r>
          </w:p>
        </w:tc>
      </w:tr>
    </w:tbl>
    <w:p w14:paraId="3A44CF61" w14:textId="77777777" w:rsidR="004F4BF8" w:rsidRDefault="004F4BF8" w:rsidP="004F4BF8">
      <w:pPr>
        <w:rPr>
          <w:b/>
        </w:rPr>
      </w:pPr>
    </w:p>
    <w:p w14:paraId="7CD48D15" w14:textId="77777777" w:rsidR="004F4BF8" w:rsidRPr="006647EF" w:rsidRDefault="004F4BF8" w:rsidP="004F4BF8">
      <w:pPr>
        <w:rPr>
          <w:b/>
        </w:rPr>
      </w:pPr>
      <w:r w:rsidRPr="006647EF">
        <w:rPr>
          <w:b/>
        </w:rPr>
        <w:t>The Process</w:t>
      </w:r>
    </w:p>
    <w:p w14:paraId="01355E76" w14:textId="77777777" w:rsidR="004F4BF8" w:rsidRDefault="004F4BF8" w:rsidP="004F4BF8">
      <w:pPr>
        <w:rPr>
          <w:b/>
        </w:rPr>
      </w:pPr>
      <w:r w:rsidRPr="006647EF">
        <w:rPr>
          <w:b/>
        </w:rPr>
        <w:t xml:space="preserve">Applying </w:t>
      </w:r>
    </w:p>
    <w:p w14:paraId="777583D8" w14:textId="77777777" w:rsidR="004F4BF8" w:rsidRPr="00D71843" w:rsidRDefault="004F4BF8" w:rsidP="004F4BF8">
      <w:pPr>
        <w:numPr>
          <w:ilvl w:val="0"/>
          <w:numId w:val="4"/>
        </w:numPr>
        <w:spacing w:after="0" w:line="240" w:lineRule="auto"/>
        <w:rPr>
          <w:lang w:val="en"/>
        </w:rPr>
      </w:pPr>
      <w:r w:rsidRPr="00D71843">
        <w:rPr>
          <w:lang w:val="en"/>
        </w:rPr>
        <w:t>Ensure you are eligible and that the fund is currently accepting applications.</w:t>
      </w:r>
    </w:p>
    <w:p w14:paraId="724FF166" w14:textId="421BB9D6" w:rsidR="004F4BF8" w:rsidRPr="00D71843" w:rsidRDefault="004F4BF8" w:rsidP="004F4BF8">
      <w:pPr>
        <w:numPr>
          <w:ilvl w:val="0"/>
          <w:numId w:val="4"/>
        </w:numPr>
        <w:spacing w:after="0" w:line="240" w:lineRule="auto"/>
        <w:rPr>
          <w:lang w:val="en"/>
        </w:rPr>
      </w:pPr>
      <w:r w:rsidRPr="00D71843">
        <w:rPr>
          <w:bCs/>
          <w:lang w:val="en"/>
        </w:rPr>
        <w:t>Complete the online application form</w:t>
      </w:r>
      <w:r w:rsidRPr="00D71843">
        <w:rPr>
          <w:lang w:val="en"/>
        </w:rPr>
        <w:t xml:space="preserve">. </w:t>
      </w:r>
    </w:p>
    <w:p w14:paraId="3A5D8550" w14:textId="77777777" w:rsidR="004F4BF8" w:rsidRPr="00D71843" w:rsidRDefault="004F4BF8" w:rsidP="004F4BF8">
      <w:pPr>
        <w:numPr>
          <w:ilvl w:val="0"/>
          <w:numId w:val="4"/>
        </w:numPr>
        <w:spacing w:after="0" w:line="240" w:lineRule="auto"/>
        <w:rPr>
          <w:lang w:val="en"/>
        </w:rPr>
      </w:pPr>
      <w:r w:rsidRPr="00D71843">
        <w:rPr>
          <w:bCs/>
          <w:lang w:val="en"/>
        </w:rPr>
        <w:t xml:space="preserve">Attach your supporting documents to the online application or send these by </w:t>
      </w:r>
      <w:r>
        <w:rPr>
          <w:bCs/>
          <w:lang w:val="en"/>
        </w:rPr>
        <w:t xml:space="preserve">email to </w:t>
      </w:r>
      <w:hyperlink r:id="rId9" w:history="1">
        <w:r w:rsidRPr="0066251B">
          <w:rPr>
            <w:rStyle w:val="Hyperlink"/>
            <w:bCs/>
            <w:lang w:val="en"/>
          </w:rPr>
          <w:t>grants@tworidingscf.org.uk</w:t>
        </w:r>
      </w:hyperlink>
      <w:r>
        <w:rPr>
          <w:bCs/>
          <w:lang w:val="en"/>
        </w:rPr>
        <w:t xml:space="preserve"> or by pos</w:t>
      </w:r>
      <w:r w:rsidRPr="00D71843">
        <w:rPr>
          <w:bCs/>
          <w:lang w:val="en"/>
        </w:rPr>
        <w:t xml:space="preserve">t to Two Ridings Community Foundation, </w:t>
      </w:r>
      <w:r>
        <w:rPr>
          <w:bCs/>
          <w:lang w:val="en"/>
        </w:rPr>
        <w:t>Pavilion House, Amy Johnson Way, Clifton Moor, York YO30 4XT.</w:t>
      </w:r>
    </w:p>
    <w:p w14:paraId="30D01F83" w14:textId="77777777" w:rsidR="004F4BF8" w:rsidRDefault="004F4BF8" w:rsidP="004F4BF8">
      <w:pPr>
        <w:ind w:left="284"/>
        <w:rPr>
          <w:b/>
        </w:rPr>
      </w:pPr>
    </w:p>
    <w:p w14:paraId="3B55A913" w14:textId="77777777" w:rsidR="004F4BF8" w:rsidRDefault="004F4BF8" w:rsidP="004F4BF8">
      <w:pPr>
        <w:ind w:left="284"/>
        <w:rPr>
          <w:b/>
          <w:lang w:val="en"/>
        </w:rPr>
      </w:pPr>
      <w:r w:rsidRPr="00D71843">
        <w:rPr>
          <w:b/>
        </w:rPr>
        <w:t>If the supporting documentation is not received within 4 weeks of the date of submission of the online application, or by the advertised closing date where applicable, the application will be withdrawn</w:t>
      </w:r>
      <w:r>
        <w:rPr>
          <w:b/>
        </w:rPr>
        <w:t xml:space="preserve">. </w:t>
      </w:r>
      <w:r w:rsidRPr="00D71843">
        <w:rPr>
          <w:b/>
          <w:lang w:val="en"/>
        </w:rPr>
        <w:t xml:space="preserve">Applications will </w:t>
      </w:r>
      <w:r w:rsidRPr="00D71843">
        <w:rPr>
          <w:b/>
          <w:u w:val="single"/>
          <w:lang w:val="en"/>
        </w:rPr>
        <w:t xml:space="preserve">only </w:t>
      </w:r>
      <w:r w:rsidRPr="00D71843">
        <w:rPr>
          <w:b/>
          <w:lang w:val="en"/>
        </w:rPr>
        <w:t xml:space="preserve">be processed when </w:t>
      </w:r>
      <w:r w:rsidRPr="00D71843">
        <w:rPr>
          <w:b/>
          <w:u w:val="single"/>
          <w:lang w:val="en"/>
        </w:rPr>
        <w:t>all documentation</w:t>
      </w:r>
      <w:r w:rsidRPr="00D71843">
        <w:rPr>
          <w:b/>
          <w:lang w:val="en"/>
        </w:rPr>
        <w:t xml:space="preserve"> has been received</w:t>
      </w:r>
      <w:r>
        <w:rPr>
          <w:b/>
          <w:lang w:val="en"/>
        </w:rPr>
        <w:t>.</w:t>
      </w:r>
    </w:p>
    <w:p w14:paraId="6044187D" w14:textId="77777777" w:rsidR="004F4BF8" w:rsidRPr="00675F96" w:rsidRDefault="004F4BF8" w:rsidP="004F4BF8">
      <w:pPr>
        <w:rPr>
          <w:b/>
          <w:lang w:val="en"/>
        </w:rPr>
      </w:pPr>
      <w:r w:rsidRPr="00675F96">
        <w:rPr>
          <w:b/>
        </w:rPr>
        <w:t>Assessment and Award</w:t>
      </w:r>
    </w:p>
    <w:p w14:paraId="2F6C6467" w14:textId="77777777" w:rsidR="004F4BF8" w:rsidRPr="00D71843" w:rsidRDefault="004F4BF8" w:rsidP="004F4BF8">
      <w:pPr>
        <w:numPr>
          <w:ilvl w:val="0"/>
          <w:numId w:val="5"/>
        </w:numPr>
        <w:spacing w:before="100" w:beforeAutospacing="1" w:after="100" w:afterAutospacing="1" w:line="240" w:lineRule="auto"/>
        <w:rPr>
          <w:lang w:val="en"/>
        </w:rPr>
      </w:pPr>
      <w:r w:rsidRPr="00D71843">
        <w:rPr>
          <w:lang w:val="en"/>
        </w:rPr>
        <w:t>All eligible applications will be assessed. An assessor may contact you to obtain further information or to arrange an evaluation. This may be over the telephone or in person.</w:t>
      </w:r>
    </w:p>
    <w:p w14:paraId="6C5499F5" w14:textId="77777777" w:rsidR="004F4BF8" w:rsidRPr="00D71843" w:rsidRDefault="004F4BF8" w:rsidP="004F4BF8">
      <w:pPr>
        <w:numPr>
          <w:ilvl w:val="0"/>
          <w:numId w:val="5"/>
        </w:numPr>
        <w:spacing w:before="100" w:beforeAutospacing="1" w:after="100" w:afterAutospacing="1" w:line="240" w:lineRule="auto"/>
        <w:rPr>
          <w:lang w:val="en"/>
        </w:rPr>
      </w:pPr>
      <w:r w:rsidRPr="00D71843">
        <w:rPr>
          <w:lang w:val="en"/>
        </w:rPr>
        <w:t xml:space="preserve">All </w:t>
      </w:r>
      <w:r w:rsidRPr="00D71843">
        <w:t>Applications are considered by a special panel and its recommendations are ratified by the Board of Trustees. The final decision cannot be changed, and no discussion will be entered into although we will try to provide constructive feedback if we can.</w:t>
      </w:r>
    </w:p>
    <w:p w14:paraId="04A34458" w14:textId="77777777" w:rsidR="004F4BF8" w:rsidRPr="00D71843" w:rsidRDefault="004F4BF8" w:rsidP="004F4BF8">
      <w:pPr>
        <w:numPr>
          <w:ilvl w:val="0"/>
          <w:numId w:val="5"/>
        </w:numPr>
        <w:spacing w:before="100" w:beforeAutospacing="1" w:after="100" w:afterAutospacing="1" w:line="240" w:lineRule="auto"/>
        <w:rPr>
          <w:lang w:val="en"/>
        </w:rPr>
      </w:pPr>
      <w:r w:rsidRPr="00D71843">
        <w:rPr>
          <w:lang w:val="en"/>
        </w:rPr>
        <w:t>In certain circumstances applicants will be awarded a pledge. Thi</w:t>
      </w:r>
      <w:r>
        <w:rPr>
          <w:lang w:val="en"/>
        </w:rPr>
        <w:t>s is the promise of a grant if/</w:t>
      </w:r>
      <w:r w:rsidRPr="00D71843">
        <w:rPr>
          <w:lang w:val="en"/>
        </w:rPr>
        <w:t>when certain conditions are met.  </w:t>
      </w:r>
    </w:p>
    <w:p w14:paraId="06818CA9" w14:textId="77777777" w:rsidR="004F4BF8" w:rsidRPr="00D71843" w:rsidRDefault="004F4BF8" w:rsidP="004F4BF8">
      <w:pPr>
        <w:numPr>
          <w:ilvl w:val="0"/>
          <w:numId w:val="5"/>
        </w:numPr>
        <w:spacing w:after="0" w:line="240" w:lineRule="auto"/>
        <w:rPr>
          <w:lang w:val="en"/>
        </w:rPr>
      </w:pPr>
      <w:r w:rsidRPr="00D71843">
        <w:rPr>
          <w:bCs/>
          <w:lang w:val="en"/>
        </w:rPr>
        <w:t xml:space="preserve">Following the panel meeting, we will contact you by email to let you know the outcome. </w:t>
      </w:r>
    </w:p>
    <w:p w14:paraId="32FDD4B6" w14:textId="77777777" w:rsidR="004F4BF8" w:rsidRPr="00D71843" w:rsidRDefault="004F4BF8" w:rsidP="004F4BF8">
      <w:pPr>
        <w:rPr>
          <w:lang w:val="en"/>
        </w:rPr>
      </w:pPr>
    </w:p>
    <w:p w14:paraId="4ED60F20" w14:textId="77777777" w:rsidR="004F4BF8" w:rsidRDefault="004F4BF8" w:rsidP="004F4BF8">
      <w:pPr>
        <w:rPr>
          <w:b/>
        </w:rPr>
      </w:pPr>
      <w:r w:rsidRPr="00675F96">
        <w:rPr>
          <w:b/>
        </w:rPr>
        <w:t>Monitoring and Completion</w:t>
      </w:r>
    </w:p>
    <w:p w14:paraId="050F23A2" w14:textId="4C4CF0F1" w:rsidR="004F4BF8" w:rsidRPr="00D71843" w:rsidRDefault="00337BF5" w:rsidP="004F4BF8">
      <w:pPr>
        <w:numPr>
          <w:ilvl w:val="0"/>
          <w:numId w:val="6"/>
        </w:numPr>
        <w:spacing w:after="0" w:line="240" w:lineRule="auto"/>
        <w:rPr>
          <w:lang w:val="en"/>
        </w:rPr>
      </w:pPr>
      <w:r w:rsidRPr="00337BF5">
        <w:rPr>
          <w:rStyle w:val="cf01"/>
          <w:rFonts w:asciiTheme="minorHAnsi" w:hAnsiTheme="minorHAnsi" w:cstheme="minorHAnsi"/>
          <w:sz w:val="22"/>
          <w:szCs w:val="22"/>
        </w:rPr>
        <w:t>For multi-year projects, we will ask you to provide a simple narrative and financial report at the end of each year of the project.</w:t>
      </w:r>
      <w:r w:rsidRPr="00337BF5">
        <w:rPr>
          <w:rStyle w:val="cf01"/>
          <w:sz w:val="22"/>
          <w:szCs w:val="22"/>
        </w:rPr>
        <w:t xml:space="preserve"> </w:t>
      </w:r>
      <w:r w:rsidR="004F4BF8" w:rsidRPr="00D71843">
        <w:rPr>
          <w:lang w:val="en"/>
        </w:rPr>
        <w:t xml:space="preserve">When your project is complete, you must fill in an </w:t>
      </w:r>
      <w:r w:rsidR="004F4BF8" w:rsidRPr="00D71843">
        <w:rPr>
          <w:bCs/>
          <w:lang w:val="en"/>
        </w:rPr>
        <w:t>End of Grant Monitoring Form</w:t>
      </w:r>
      <w:r w:rsidR="004F4BF8" w:rsidRPr="00D71843">
        <w:rPr>
          <w:lang w:val="en"/>
        </w:rPr>
        <w:t xml:space="preserve">. This is available as an online form very similar to the online application form and should your application for funding be successful the link to your end of grant report will be sent to you when your grant payment is made. </w:t>
      </w:r>
      <w:r w:rsidR="004F4BF8" w:rsidRPr="00D71843">
        <w:rPr>
          <w:bCs/>
          <w:lang w:val="en"/>
        </w:rPr>
        <w:t xml:space="preserve">You will not be eligible to apply for further grants from this scheme until we have received this form </w:t>
      </w:r>
      <w:r w:rsidR="004F4BF8" w:rsidRPr="00D71843">
        <w:rPr>
          <w:lang w:val="en"/>
        </w:rPr>
        <w:t xml:space="preserve">as it </w:t>
      </w:r>
      <w:proofErr w:type="spellStart"/>
      <w:r w:rsidR="004F4BF8" w:rsidRPr="00D71843">
        <w:rPr>
          <w:lang w:val="en"/>
        </w:rPr>
        <w:t>finalises</w:t>
      </w:r>
      <w:proofErr w:type="spellEnd"/>
      <w:r w:rsidR="004F4BF8" w:rsidRPr="00D71843">
        <w:rPr>
          <w:lang w:val="en"/>
        </w:rPr>
        <w:t xml:space="preserve"> your grant. </w:t>
      </w:r>
    </w:p>
    <w:p w14:paraId="30D6ABA2" w14:textId="77777777" w:rsidR="004F4BF8" w:rsidRPr="00D71843" w:rsidRDefault="004F4BF8" w:rsidP="004F4BF8">
      <w:pPr>
        <w:numPr>
          <w:ilvl w:val="0"/>
          <w:numId w:val="6"/>
        </w:numPr>
        <w:spacing w:after="0" w:line="240" w:lineRule="auto"/>
        <w:rPr>
          <w:lang w:val="en"/>
        </w:rPr>
      </w:pPr>
      <w:r w:rsidRPr="00D71843">
        <w:rPr>
          <w:lang w:val="en"/>
        </w:rPr>
        <w:t>We aim to undertake monitoring visits on a proportion of funded applications, and we will contact you to arrange a visit if this is required.</w:t>
      </w:r>
    </w:p>
    <w:p w14:paraId="36833F04" w14:textId="1AC561D3" w:rsidR="004F4BF8" w:rsidRPr="00D71843" w:rsidRDefault="004F4BF8" w:rsidP="004F4BF8">
      <w:pPr>
        <w:numPr>
          <w:ilvl w:val="0"/>
          <w:numId w:val="6"/>
        </w:numPr>
        <w:spacing w:after="0" w:line="240" w:lineRule="auto"/>
        <w:rPr>
          <w:lang w:val="en"/>
        </w:rPr>
      </w:pPr>
      <w:r w:rsidRPr="00D71843">
        <w:t xml:space="preserve">Successful applicants </w:t>
      </w:r>
      <w:r w:rsidRPr="00D71843">
        <w:rPr>
          <w:b/>
        </w:rPr>
        <w:t xml:space="preserve">must </w:t>
      </w:r>
      <w:r w:rsidRPr="00D71843">
        <w:t>ensure that the</w:t>
      </w:r>
      <w:r>
        <w:t xml:space="preserve"> </w:t>
      </w:r>
      <w:r w:rsidR="004B336E">
        <w:t>F</w:t>
      </w:r>
      <w:r>
        <w:t xml:space="preserve">und and </w:t>
      </w:r>
      <w:r w:rsidRPr="00D71843">
        <w:t>Foundation is included in any publicity and</w:t>
      </w:r>
      <w:r>
        <w:t xml:space="preserve"> </w:t>
      </w:r>
      <w:r w:rsidRPr="00D71843">
        <w:t>logos will be provided for this purpose.</w:t>
      </w:r>
    </w:p>
    <w:p w14:paraId="64155C22" w14:textId="77777777" w:rsidR="004F4BF8" w:rsidRPr="00D71843" w:rsidRDefault="004F4BF8" w:rsidP="004F4BF8">
      <w:pPr>
        <w:rPr>
          <w:b/>
        </w:rPr>
      </w:pPr>
    </w:p>
    <w:p w14:paraId="227C82D5" w14:textId="77777777" w:rsidR="004F4BF8" w:rsidRPr="00D71843" w:rsidRDefault="004F4BF8" w:rsidP="004F4BF8">
      <w:pPr>
        <w:spacing w:after="0"/>
        <w:ind w:left="284"/>
      </w:pPr>
      <w:r w:rsidRPr="00D71843">
        <w:lastRenderedPageBreak/>
        <w:t>Supporting documents if not attached to the online application form should be sent to:</w:t>
      </w:r>
    </w:p>
    <w:p w14:paraId="1DB3F03C" w14:textId="77777777" w:rsidR="004F4BF8" w:rsidRPr="00D71843" w:rsidRDefault="004F4BF8" w:rsidP="004F4BF8">
      <w:pPr>
        <w:spacing w:after="0"/>
        <w:ind w:left="284" w:hanging="284"/>
        <w:rPr>
          <w:bCs/>
          <w:color w:val="000000"/>
        </w:rPr>
      </w:pPr>
      <w:r>
        <w:rPr>
          <w:bCs/>
          <w:color w:val="000000"/>
        </w:rPr>
        <w:t xml:space="preserve">     </w:t>
      </w:r>
      <w:r w:rsidRPr="00D71843">
        <w:rPr>
          <w:bCs/>
          <w:color w:val="000000"/>
        </w:rPr>
        <w:t>Two Ridings Community Foundation,</w:t>
      </w:r>
      <w:r>
        <w:rPr>
          <w:bCs/>
          <w:color w:val="000000"/>
        </w:rPr>
        <w:t xml:space="preserve"> </w:t>
      </w:r>
      <w:r>
        <w:rPr>
          <w:bCs/>
          <w:lang w:val="en"/>
        </w:rPr>
        <w:t xml:space="preserve">Pavilion House, Amy Johnson Way, Clifton Moor, York YO30 4XT or by email to </w:t>
      </w:r>
      <w:hyperlink r:id="rId10" w:history="1">
        <w:r w:rsidRPr="0066251B">
          <w:rPr>
            <w:rStyle w:val="Hyperlink"/>
            <w:bCs/>
            <w:lang w:val="en"/>
          </w:rPr>
          <w:t>grants@tworidingscf.org.uk</w:t>
        </w:r>
      </w:hyperlink>
      <w:r>
        <w:rPr>
          <w:bCs/>
          <w:lang w:val="en"/>
        </w:rPr>
        <w:t xml:space="preserve"> </w:t>
      </w:r>
    </w:p>
    <w:p w14:paraId="1B13F2E2" w14:textId="77777777" w:rsidR="004F4BF8" w:rsidRDefault="004F4BF8" w:rsidP="004F4BF8">
      <w:pPr>
        <w:spacing w:after="0"/>
        <w:ind w:left="284"/>
        <w:rPr>
          <w:b/>
        </w:rPr>
      </w:pPr>
    </w:p>
    <w:p w14:paraId="67598DB5" w14:textId="77777777" w:rsidR="004F4BF8" w:rsidRDefault="004F4BF8" w:rsidP="004F4BF8">
      <w:pPr>
        <w:spacing w:after="0"/>
        <w:ind w:left="284"/>
        <w:rPr>
          <w:b/>
        </w:rPr>
      </w:pPr>
      <w:r w:rsidRPr="00D71843">
        <w:rPr>
          <w:b/>
        </w:rPr>
        <w:t>If the supporting documentation is not received within 4 weeks of the date of submission of the online application, or by the advertised closing date where applicable, the application will be withdrawn.</w:t>
      </w:r>
    </w:p>
    <w:p w14:paraId="719E4F23" w14:textId="77777777" w:rsidR="004F4BF8" w:rsidRDefault="004F4BF8" w:rsidP="004F4BF8">
      <w:pPr>
        <w:ind w:left="284"/>
      </w:pPr>
      <w:r>
        <w:t>I</w:t>
      </w:r>
      <w:r w:rsidRPr="00D71843">
        <w:t xml:space="preserve">f you require any assistance with the completion of your application, please contact Two Ridings Community Foundation on </w:t>
      </w:r>
      <w:r>
        <w:t>01904 929500</w:t>
      </w:r>
      <w:r w:rsidRPr="00D71843">
        <w:t>.</w:t>
      </w:r>
    </w:p>
    <w:p w14:paraId="4780F666" w14:textId="77777777" w:rsidR="00F20BDF" w:rsidRDefault="00F20BDF"/>
    <w:sectPr w:rsidR="00F20BDF" w:rsidSect="00E103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60B"/>
    <w:multiLevelType w:val="hybridMultilevel"/>
    <w:tmpl w:val="A2D6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5606E"/>
    <w:multiLevelType w:val="hybridMultilevel"/>
    <w:tmpl w:val="62A4CC6A"/>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 w15:restartNumberingAfterBreak="0">
    <w:nsid w:val="26025A97"/>
    <w:multiLevelType w:val="hybridMultilevel"/>
    <w:tmpl w:val="5450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834BB"/>
    <w:multiLevelType w:val="hybridMultilevel"/>
    <w:tmpl w:val="DE2A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820A1"/>
    <w:multiLevelType w:val="hybridMultilevel"/>
    <w:tmpl w:val="0FA8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109AE"/>
    <w:multiLevelType w:val="hybridMultilevel"/>
    <w:tmpl w:val="CF1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E0825"/>
    <w:multiLevelType w:val="hybridMultilevel"/>
    <w:tmpl w:val="3DE844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C41A4"/>
    <w:multiLevelType w:val="hybridMultilevel"/>
    <w:tmpl w:val="F2A44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A1715"/>
    <w:multiLevelType w:val="hybridMultilevel"/>
    <w:tmpl w:val="4AB443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76805"/>
    <w:multiLevelType w:val="hybridMultilevel"/>
    <w:tmpl w:val="71CE8590"/>
    <w:lvl w:ilvl="0" w:tplc="245069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D041E"/>
    <w:multiLevelType w:val="hybridMultilevel"/>
    <w:tmpl w:val="5022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001374">
    <w:abstractNumId w:val="5"/>
  </w:num>
  <w:num w:numId="2" w16cid:durableId="1515218544">
    <w:abstractNumId w:val="2"/>
  </w:num>
  <w:num w:numId="3" w16cid:durableId="1016232438">
    <w:abstractNumId w:val="1"/>
  </w:num>
  <w:num w:numId="4" w16cid:durableId="142888566">
    <w:abstractNumId w:val="7"/>
  </w:num>
  <w:num w:numId="5" w16cid:durableId="861893864">
    <w:abstractNumId w:val="9"/>
  </w:num>
  <w:num w:numId="6" w16cid:durableId="1099762738">
    <w:abstractNumId w:val="8"/>
  </w:num>
  <w:num w:numId="7" w16cid:durableId="442111021">
    <w:abstractNumId w:val="4"/>
  </w:num>
  <w:num w:numId="8" w16cid:durableId="318001349">
    <w:abstractNumId w:val="11"/>
  </w:num>
  <w:num w:numId="9" w16cid:durableId="350843584">
    <w:abstractNumId w:val="10"/>
  </w:num>
  <w:num w:numId="10" w16cid:durableId="496656715">
    <w:abstractNumId w:val="0"/>
  </w:num>
  <w:num w:numId="11" w16cid:durableId="1095830723">
    <w:abstractNumId w:val="3"/>
  </w:num>
  <w:num w:numId="12" w16cid:durableId="1123352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F8"/>
    <w:rsid w:val="000273CC"/>
    <w:rsid w:val="0003694E"/>
    <w:rsid w:val="00057405"/>
    <w:rsid w:val="00074391"/>
    <w:rsid w:val="00090067"/>
    <w:rsid w:val="00091134"/>
    <w:rsid w:val="000F1001"/>
    <w:rsid w:val="00166FA3"/>
    <w:rsid w:val="001D724E"/>
    <w:rsid w:val="00207E64"/>
    <w:rsid w:val="00251958"/>
    <w:rsid w:val="002C03FC"/>
    <w:rsid w:val="0030061E"/>
    <w:rsid w:val="00324235"/>
    <w:rsid w:val="00337BF5"/>
    <w:rsid w:val="0037363E"/>
    <w:rsid w:val="003C655F"/>
    <w:rsid w:val="003D4A08"/>
    <w:rsid w:val="0047424F"/>
    <w:rsid w:val="004B336E"/>
    <w:rsid w:val="004C5D5F"/>
    <w:rsid w:val="004F4BF8"/>
    <w:rsid w:val="00530013"/>
    <w:rsid w:val="00547CB8"/>
    <w:rsid w:val="00565304"/>
    <w:rsid w:val="005710E2"/>
    <w:rsid w:val="005869C3"/>
    <w:rsid w:val="005A2AFD"/>
    <w:rsid w:val="005B037B"/>
    <w:rsid w:val="005D35EA"/>
    <w:rsid w:val="005E62C8"/>
    <w:rsid w:val="006444DA"/>
    <w:rsid w:val="00655AB0"/>
    <w:rsid w:val="00663E3C"/>
    <w:rsid w:val="006819DE"/>
    <w:rsid w:val="006B17E8"/>
    <w:rsid w:val="00705C5B"/>
    <w:rsid w:val="00740AEE"/>
    <w:rsid w:val="007A41A5"/>
    <w:rsid w:val="00803BB5"/>
    <w:rsid w:val="008123E4"/>
    <w:rsid w:val="00892A0E"/>
    <w:rsid w:val="008F2719"/>
    <w:rsid w:val="008F767F"/>
    <w:rsid w:val="00903671"/>
    <w:rsid w:val="009E141E"/>
    <w:rsid w:val="009E6248"/>
    <w:rsid w:val="00A30248"/>
    <w:rsid w:val="00A311F4"/>
    <w:rsid w:val="00A5208E"/>
    <w:rsid w:val="00AB741E"/>
    <w:rsid w:val="00B34705"/>
    <w:rsid w:val="00B80CB1"/>
    <w:rsid w:val="00C10AC4"/>
    <w:rsid w:val="00C7281F"/>
    <w:rsid w:val="00C96682"/>
    <w:rsid w:val="00D00A64"/>
    <w:rsid w:val="00D137C6"/>
    <w:rsid w:val="00D9103D"/>
    <w:rsid w:val="00DB4545"/>
    <w:rsid w:val="00E11217"/>
    <w:rsid w:val="00E15CE6"/>
    <w:rsid w:val="00E44E87"/>
    <w:rsid w:val="00E94A64"/>
    <w:rsid w:val="00ED2F55"/>
    <w:rsid w:val="00EE542E"/>
    <w:rsid w:val="00F12B96"/>
    <w:rsid w:val="00F20BDF"/>
    <w:rsid w:val="00F32E4C"/>
    <w:rsid w:val="00FB0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B79E"/>
  <w15:chartTrackingRefBased/>
  <w15:docId w15:val="{54532CE1-34F4-4409-B966-11C49809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BF8"/>
    <w:pPr>
      <w:spacing w:after="0" w:line="240" w:lineRule="auto"/>
      <w:ind w:left="720"/>
    </w:pPr>
    <w:rPr>
      <w:rFonts w:ascii="Times New Roman" w:eastAsia="Times New Roman" w:hAnsi="Times New Roman" w:cs="Times New Roman"/>
      <w:sz w:val="24"/>
      <w:szCs w:val="24"/>
    </w:rPr>
  </w:style>
  <w:style w:type="character" w:styleId="Hyperlink">
    <w:name w:val="Hyperlink"/>
    <w:rsid w:val="004F4BF8"/>
    <w:rPr>
      <w:color w:val="0000FF"/>
      <w:u w:val="single"/>
    </w:rPr>
  </w:style>
  <w:style w:type="character" w:styleId="FollowedHyperlink">
    <w:name w:val="FollowedHyperlink"/>
    <w:basedOn w:val="DefaultParagraphFont"/>
    <w:uiPriority w:val="99"/>
    <w:semiHidden/>
    <w:unhideWhenUsed/>
    <w:rsid w:val="009E141E"/>
    <w:rPr>
      <w:color w:val="954F72" w:themeColor="followedHyperlink"/>
      <w:u w:val="single"/>
    </w:rPr>
  </w:style>
  <w:style w:type="paragraph" w:customStyle="1" w:styleId="Single">
    <w:name w:val="Single"/>
    <w:basedOn w:val="Normal"/>
    <w:rsid w:val="00903671"/>
    <w:pPr>
      <w:spacing w:after="0" w:line="240" w:lineRule="auto"/>
    </w:pPr>
    <w:rPr>
      <w:rFonts w:ascii="Univers" w:eastAsia="Times New Roman" w:hAnsi="Univers" w:cs="Times New Roman"/>
      <w:sz w:val="24"/>
      <w:szCs w:val="20"/>
    </w:rPr>
  </w:style>
  <w:style w:type="paragraph" w:styleId="Revision">
    <w:name w:val="Revision"/>
    <w:hidden/>
    <w:uiPriority w:val="99"/>
    <w:semiHidden/>
    <w:rsid w:val="00FB010E"/>
    <w:pPr>
      <w:spacing w:after="0" w:line="240" w:lineRule="auto"/>
    </w:pPr>
  </w:style>
  <w:style w:type="character" w:styleId="CommentReference">
    <w:name w:val="annotation reference"/>
    <w:basedOn w:val="DefaultParagraphFont"/>
    <w:uiPriority w:val="99"/>
    <w:semiHidden/>
    <w:unhideWhenUsed/>
    <w:rsid w:val="00FB010E"/>
    <w:rPr>
      <w:sz w:val="16"/>
      <w:szCs w:val="16"/>
    </w:rPr>
  </w:style>
  <w:style w:type="paragraph" w:styleId="CommentText">
    <w:name w:val="annotation text"/>
    <w:basedOn w:val="Normal"/>
    <w:link w:val="CommentTextChar"/>
    <w:uiPriority w:val="99"/>
    <w:unhideWhenUsed/>
    <w:rsid w:val="00FB010E"/>
    <w:pPr>
      <w:spacing w:line="240" w:lineRule="auto"/>
    </w:pPr>
    <w:rPr>
      <w:sz w:val="20"/>
      <w:szCs w:val="20"/>
    </w:rPr>
  </w:style>
  <w:style w:type="character" w:customStyle="1" w:styleId="CommentTextChar">
    <w:name w:val="Comment Text Char"/>
    <w:basedOn w:val="DefaultParagraphFont"/>
    <w:link w:val="CommentText"/>
    <w:uiPriority w:val="99"/>
    <w:rsid w:val="00FB010E"/>
    <w:rPr>
      <w:sz w:val="20"/>
      <w:szCs w:val="20"/>
    </w:rPr>
  </w:style>
  <w:style w:type="paragraph" w:styleId="CommentSubject">
    <w:name w:val="annotation subject"/>
    <w:basedOn w:val="CommentText"/>
    <w:next w:val="CommentText"/>
    <w:link w:val="CommentSubjectChar"/>
    <w:uiPriority w:val="99"/>
    <w:semiHidden/>
    <w:unhideWhenUsed/>
    <w:rsid w:val="00FB010E"/>
    <w:rPr>
      <w:b/>
      <w:bCs/>
    </w:rPr>
  </w:style>
  <w:style w:type="character" w:customStyle="1" w:styleId="CommentSubjectChar">
    <w:name w:val="Comment Subject Char"/>
    <w:basedOn w:val="CommentTextChar"/>
    <w:link w:val="CommentSubject"/>
    <w:uiPriority w:val="99"/>
    <w:semiHidden/>
    <w:rsid w:val="00FB010E"/>
    <w:rPr>
      <w:b/>
      <w:bCs/>
      <w:sz w:val="20"/>
      <w:szCs w:val="20"/>
    </w:rPr>
  </w:style>
  <w:style w:type="character" w:customStyle="1" w:styleId="cf01">
    <w:name w:val="cf01"/>
    <w:basedOn w:val="DefaultParagraphFont"/>
    <w:rsid w:val="00337BF5"/>
    <w:rPr>
      <w:rFonts w:ascii="Segoe UI" w:hAnsi="Segoe UI" w:cs="Segoe UI" w:hint="default"/>
      <w:sz w:val="18"/>
      <w:szCs w:val="18"/>
    </w:rPr>
  </w:style>
  <w:style w:type="paragraph" w:styleId="NoSpacing">
    <w:name w:val="No Spacing"/>
    <w:uiPriority w:val="1"/>
    <w:qFormat/>
    <w:rsid w:val="00337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rants@tworidingscf.org.uk" TargetMode="External"/><Relationship Id="rId4" Type="http://schemas.openxmlformats.org/officeDocument/2006/relationships/numbering" Target="numbering.xml"/><Relationship Id="rId9" Type="http://schemas.openxmlformats.org/officeDocument/2006/relationships/hyperlink" Target="mailto:grants@tworidings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9DD6E-FB51-4ECD-9B97-54A01420A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06266-0342-4F50-8AAE-31D67E57FB8B}">
  <ds:schemaRefs>
    <ds:schemaRef ds:uri="http://schemas.microsoft.com/office/2006/metadata/properties"/>
    <ds:schemaRef ds:uri="http://schemas.microsoft.com/office/infopath/2007/PartnerControls"/>
    <ds:schemaRef ds:uri="3d3f5525-c00b-41d3-bea2-993194911189"/>
    <ds:schemaRef ds:uri="2a7f199a-b551-4d7c-90e5-948fbaf98f9e"/>
  </ds:schemaRefs>
</ds:datastoreItem>
</file>

<file path=customXml/itemProps3.xml><?xml version="1.0" encoding="utf-8"?>
<ds:datastoreItem xmlns:ds="http://schemas.openxmlformats.org/officeDocument/2006/customXml" ds:itemID="{9395EFD1-0598-4CDC-A84C-828D753F7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Odom</dc:creator>
  <cp:keywords/>
  <dc:description/>
  <cp:lastModifiedBy>Katherine Odom</cp:lastModifiedBy>
  <cp:revision>14</cp:revision>
  <dcterms:created xsi:type="dcterms:W3CDTF">2024-11-26T09:45:00Z</dcterms:created>
  <dcterms:modified xsi:type="dcterms:W3CDTF">2024-11-26T11:07:00Z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MediaServiceImageTags">
    <vt:lpwstr/>
  </property>
</Properties>
</file>