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81" w:type="dxa"/>
        <w:tblLook w:val="04A0" w:firstRow="1" w:lastRow="0" w:firstColumn="1" w:lastColumn="0" w:noHBand="0" w:noVBand="1"/>
      </w:tblPr>
      <w:tblGrid>
        <w:gridCol w:w="3334"/>
        <w:gridCol w:w="3530"/>
        <w:gridCol w:w="4017"/>
      </w:tblGrid>
      <w:tr w:rsidR="009D430D" w:rsidRPr="00107D69" w14:paraId="7A9144BC" w14:textId="77777777" w:rsidTr="004E42C6">
        <w:trPr>
          <w:trHeight w:val="1971"/>
        </w:trPr>
        <w:tc>
          <w:tcPr>
            <w:tcW w:w="3334" w:type="dxa"/>
            <w:shd w:val="clear" w:color="auto" w:fill="auto"/>
          </w:tcPr>
          <w:p w14:paraId="40711C4F" w14:textId="77777777" w:rsidR="009D430D" w:rsidRPr="00107D69" w:rsidRDefault="009D430D" w:rsidP="004E42C6">
            <w:pPr>
              <w:jc w:val="center"/>
              <w:rPr>
                <w:sz w:val="16"/>
                <w:szCs w:val="16"/>
              </w:rPr>
            </w:pPr>
          </w:p>
          <w:p w14:paraId="4E57CC5A" w14:textId="77777777" w:rsidR="00B54311" w:rsidRDefault="00B54311" w:rsidP="004E42C6">
            <w:pPr>
              <w:jc w:val="center"/>
              <w:rPr>
                <w:noProof/>
              </w:rPr>
            </w:pPr>
          </w:p>
          <w:p w14:paraId="194787BE" w14:textId="77777777" w:rsidR="00B54311" w:rsidRDefault="00B54311" w:rsidP="004E42C6">
            <w:pPr>
              <w:jc w:val="center"/>
              <w:rPr>
                <w:noProof/>
              </w:rPr>
            </w:pPr>
          </w:p>
          <w:p w14:paraId="682F3ED7" w14:textId="77777777" w:rsidR="009D430D" w:rsidRPr="00196BA1" w:rsidRDefault="009D430D" w:rsidP="004E42C6">
            <w:pPr>
              <w:jc w:val="center"/>
              <w:rPr>
                <w:color w:val="FF0000"/>
              </w:rPr>
            </w:pPr>
          </w:p>
        </w:tc>
        <w:tc>
          <w:tcPr>
            <w:tcW w:w="3530" w:type="dxa"/>
            <w:shd w:val="clear" w:color="auto" w:fill="auto"/>
          </w:tcPr>
          <w:p w14:paraId="1E5529A9" w14:textId="694833D1" w:rsidR="00204ED0" w:rsidRDefault="00016C8F" w:rsidP="004E42C6">
            <w:pPr>
              <w:jc w:val="center"/>
              <w:rPr>
                <w:rFonts w:ascii="Arial Rounded MT Bold" w:hAnsi="Arial Rounded MT Bold" w:cs="Times New Roman"/>
                <w:color w:val="000080"/>
                <w:sz w:val="28"/>
                <w:szCs w:val="28"/>
              </w:rPr>
            </w:pPr>
            <w:r>
              <w:rPr>
                <w:rFonts w:ascii="Arial Rounded MT Bold" w:hAnsi="Arial Rounded MT Bold" w:cs="Times New Roman"/>
                <w:color w:val="000080"/>
                <w:sz w:val="28"/>
                <w:szCs w:val="28"/>
              </w:rPr>
              <w:t>Dulverton Trust</w:t>
            </w:r>
            <w:r w:rsidR="00F14B03">
              <w:rPr>
                <w:rFonts w:ascii="Arial Rounded MT Bold" w:hAnsi="Arial Rounded MT Bold" w:cs="Times New Roman"/>
                <w:color w:val="000080"/>
                <w:sz w:val="28"/>
                <w:szCs w:val="28"/>
              </w:rPr>
              <w:t xml:space="preserve"> Fund</w:t>
            </w:r>
          </w:p>
          <w:p w14:paraId="442C050C" w14:textId="77777777" w:rsidR="00196BA1" w:rsidRPr="00107D69" w:rsidRDefault="00196BA1" w:rsidP="004E42C6">
            <w:pPr>
              <w:jc w:val="center"/>
              <w:rPr>
                <w:rFonts w:ascii="Arial Rounded MT Bold" w:hAnsi="Arial Rounded MT Bold" w:cs="Times New Roman"/>
                <w:color w:val="000080"/>
                <w:sz w:val="28"/>
                <w:szCs w:val="28"/>
              </w:rPr>
            </w:pPr>
          </w:p>
          <w:p w14:paraId="67CA703A" w14:textId="77777777" w:rsidR="009D430D" w:rsidRPr="00107D69" w:rsidRDefault="009D430D" w:rsidP="004E42C6">
            <w:pPr>
              <w:jc w:val="center"/>
              <w:rPr>
                <w:rFonts w:ascii="Arial Rounded MT Bold" w:hAnsi="Arial Rounded MT Bold"/>
                <w:b/>
                <w:sz w:val="28"/>
                <w:szCs w:val="28"/>
              </w:rPr>
            </w:pPr>
            <w:r w:rsidRPr="00107D69">
              <w:rPr>
                <w:rFonts w:ascii="Arial Rounded MT Bold" w:hAnsi="Arial Rounded MT Bold"/>
                <w:b/>
                <w:sz w:val="28"/>
                <w:szCs w:val="28"/>
              </w:rPr>
              <w:t>Guidance Notes</w:t>
            </w:r>
          </w:p>
          <w:p w14:paraId="5C405D3A" w14:textId="77777777" w:rsidR="009D430D" w:rsidRPr="00107D69" w:rsidRDefault="009D430D" w:rsidP="004E42C6">
            <w:pPr>
              <w:jc w:val="center"/>
              <w:rPr>
                <w:b/>
                <w:noProof/>
                <w:sz w:val="18"/>
                <w:szCs w:val="18"/>
              </w:rPr>
            </w:pPr>
          </w:p>
        </w:tc>
        <w:tc>
          <w:tcPr>
            <w:tcW w:w="4017" w:type="dxa"/>
            <w:shd w:val="clear" w:color="auto" w:fill="auto"/>
          </w:tcPr>
          <w:p w14:paraId="2C455316" w14:textId="039DD441" w:rsidR="009D430D" w:rsidRPr="00107D69" w:rsidRDefault="00D72BB9" w:rsidP="00107D69">
            <w:pPr>
              <w:jc w:val="right"/>
              <w:rPr>
                <w:sz w:val="16"/>
                <w:szCs w:val="16"/>
              </w:rPr>
            </w:pPr>
            <w:r>
              <w:rPr>
                <w:noProof/>
                <w:sz w:val="16"/>
                <w:szCs w:val="16"/>
              </w:rPr>
              <w:drawing>
                <wp:inline distT="0" distB="0" distL="0" distR="0" wp14:anchorId="51E1534A" wp14:editId="1BF0E56A">
                  <wp:extent cx="2019300" cy="1150620"/>
                  <wp:effectExtent l="0" t="0" r="0" b="0"/>
                  <wp:docPr id="1" name="Picture 1" descr="Two Ridings Logo - Colour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o Ridings Logo - Colour (transparent backgroun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9300" cy="1150620"/>
                          </a:xfrm>
                          <a:prstGeom prst="rect">
                            <a:avLst/>
                          </a:prstGeom>
                          <a:noFill/>
                          <a:ln>
                            <a:noFill/>
                          </a:ln>
                        </pic:spPr>
                      </pic:pic>
                    </a:graphicData>
                  </a:graphic>
                </wp:inline>
              </w:drawing>
            </w:r>
          </w:p>
        </w:tc>
      </w:tr>
    </w:tbl>
    <w:p w14:paraId="3206E705" w14:textId="77777777" w:rsidR="00107D69" w:rsidRPr="00107D69" w:rsidRDefault="00107D69" w:rsidP="00107D69">
      <w:pPr>
        <w:rPr>
          <w:vanish/>
        </w:rPr>
      </w:pPr>
    </w:p>
    <w:p w14:paraId="4DD97512" w14:textId="77777777" w:rsidR="001939BB" w:rsidRPr="0086066A" w:rsidRDefault="001939BB" w:rsidP="001939BB">
      <w:pPr>
        <w:rPr>
          <w:sz w:val="22"/>
          <w:szCs w:val="22"/>
        </w:rPr>
      </w:pPr>
      <w:r w:rsidRPr="00BF2C4C">
        <w:rPr>
          <w:sz w:val="22"/>
          <w:szCs w:val="22"/>
        </w:rPr>
        <w:t xml:space="preserve">                     </w:t>
      </w:r>
    </w:p>
    <w:p w14:paraId="2A6D0D9B" w14:textId="77777777" w:rsidR="001939BB" w:rsidRPr="002409B0" w:rsidRDefault="001939BB" w:rsidP="002409B0">
      <w:pPr>
        <w:rPr>
          <w:b/>
        </w:rPr>
      </w:pPr>
      <w:r w:rsidRPr="002409B0">
        <w:rPr>
          <w:b/>
        </w:rPr>
        <w:t>Overview</w:t>
      </w:r>
    </w:p>
    <w:p w14:paraId="34AFB386" w14:textId="77777777" w:rsidR="001939BB" w:rsidRPr="00F16EE8" w:rsidRDefault="001939BB" w:rsidP="001939BB">
      <w:pPr>
        <w:jc w:val="both"/>
        <w:rPr>
          <w:bCs/>
          <w:color w:val="000000"/>
          <w:sz w:val="22"/>
          <w:szCs w:val="22"/>
        </w:rPr>
      </w:pPr>
    </w:p>
    <w:p w14:paraId="5386E8B5" w14:textId="77777777" w:rsidR="002409B0" w:rsidRDefault="001939BB" w:rsidP="00BD56FE">
      <w:pPr>
        <w:autoSpaceDE w:val="0"/>
        <w:autoSpaceDN w:val="0"/>
        <w:adjustRightInd w:val="0"/>
        <w:rPr>
          <w:sz w:val="22"/>
          <w:szCs w:val="22"/>
        </w:rPr>
      </w:pPr>
      <w:r w:rsidRPr="00D71843">
        <w:rPr>
          <w:sz w:val="22"/>
          <w:szCs w:val="22"/>
        </w:rPr>
        <w:t xml:space="preserve">The </w:t>
      </w:r>
      <w:r w:rsidR="00016C8F">
        <w:rPr>
          <w:sz w:val="22"/>
          <w:szCs w:val="22"/>
        </w:rPr>
        <w:t>Dulverton Trust Small Grants</w:t>
      </w:r>
      <w:r w:rsidR="00F14B03">
        <w:rPr>
          <w:sz w:val="22"/>
          <w:szCs w:val="22"/>
        </w:rPr>
        <w:t xml:space="preserve"> Fund</w:t>
      </w:r>
      <w:r w:rsidR="00196BA1">
        <w:rPr>
          <w:sz w:val="22"/>
          <w:szCs w:val="22"/>
        </w:rPr>
        <w:t xml:space="preserve"> </w:t>
      </w:r>
      <w:r w:rsidR="005B75D7">
        <w:rPr>
          <w:sz w:val="22"/>
          <w:szCs w:val="22"/>
        </w:rPr>
        <w:t>has been devel</w:t>
      </w:r>
      <w:r w:rsidR="00016C8F">
        <w:rPr>
          <w:sz w:val="22"/>
          <w:szCs w:val="22"/>
        </w:rPr>
        <w:t>oped to support charitable activities addressing local needs.</w:t>
      </w:r>
    </w:p>
    <w:p w14:paraId="799A371A" w14:textId="77777777" w:rsidR="00016C8F" w:rsidRDefault="00016C8F" w:rsidP="00016C8F">
      <w:pPr>
        <w:autoSpaceDE w:val="0"/>
        <w:autoSpaceDN w:val="0"/>
        <w:adjustRightInd w:val="0"/>
        <w:rPr>
          <w:sz w:val="22"/>
          <w:szCs w:val="22"/>
        </w:rPr>
      </w:pPr>
    </w:p>
    <w:p w14:paraId="2C40C7FF" w14:textId="77777777" w:rsidR="00016C8F" w:rsidRPr="00016C8F" w:rsidRDefault="00016C8F" w:rsidP="00016C8F">
      <w:pPr>
        <w:autoSpaceDE w:val="0"/>
        <w:autoSpaceDN w:val="0"/>
        <w:adjustRightInd w:val="0"/>
        <w:rPr>
          <w:sz w:val="22"/>
          <w:szCs w:val="22"/>
        </w:rPr>
      </w:pPr>
      <w:r>
        <w:rPr>
          <w:sz w:val="22"/>
          <w:szCs w:val="22"/>
        </w:rPr>
        <w:t>Applications are welcome from s</w:t>
      </w:r>
      <w:r w:rsidRPr="00016C8F">
        <w:rPr>
          <w:sz w:val="22"/>
          <w:szCs w:val="22"/>
        </w:rPr>
        <w:t>mall organisations</w:t>
      </w:r>
      <w:r>
        <w:rPr>
          <w:sz w:val="22"/>
          <w:szCs w:val="22"/>
        </w:rPr>
        <w:t xml:space="preserve"> with an income turnover under £200,000</w:t>
      </w:r>
      <w:r w:rsidRPr="00016C8F">
        <w:rPr>
          <w:sz w:val="22"/>
          <w:szCs w:val="22"/>
        </w:rPr>
        <w:t xml:space="preserve"> </w:t>
      </w:r>
      <w:r>
        <w:rPr>
          <w:sz w:val="22"/>
          <w:szCs w:val="22"/>
        </w:rPr>
        <w:t xml:space="preserve">that are </w:t>
      </w:r>
      <w:r w:rsidRPr="00016C8F">
        <w:rPr>
          <w:sz w:val="22"/>
          <w:szCs w:val="22"/>
        </w:rPr>
        <w:t>working towards the following</w:t>
      </w:r>
      <w:r w:rsidR="00C07238">
        <w:rPr>
          <w:sz w:val="22"/>
          <w:szCs w:val="22"/>
        </w:rPr>
        <w:t xml:space="preserve"> priorities</w:t>
      </w:r>
      <w:r w:rsidRPr="00016C8F">
        <w:rPr>
          <w:sz w:val="22"/>
          <w:szCs w:val="22"/>
        </w:rPr>
        <w:t>:</w:t>
      </w:r>
    </w:p>
    <w:p w14:paraId="4C455CAD" w14:textId="77777777" w:rsidR="00016C8F" w:rsidRPr="00016C8F" w:rsidRDefault="00016C8F" w:rsidP="00016C8F">
      <w:pPr>
        <w:autoSpaceDE w:val="0"/>
        <w:autoSpaceDN w:val="0"/>
        <w:adjustRightInd w:val="0"/>
        <w:rPr>
          <w:sz w:val="22"/>
          <w:szCs w:val="22"/>
        </w:rPr>
      </w:pPr>
    </w:p>
    <w:p w14:paraId="1C0126ED" w14:textId="77777777" w:rsidR="00016C8F" w:rsidRDefault="00016C8F" w:rsidP="00016C8F">
      <w:pPr>
        <w:numPr>
          <w:ilvl w:val="0"/>
          <w:numId w:val="36"/>
        </w:numPr>
        <w:autoSpaceDE w:val="0"/>
        <w:autoSpaceDN w:val="0"/>
        <w:adjustRightInd w:val="0"/>
        <w:rPr>
          <w:sz w:val="22"/>
          <w:szCs w:val="22"/>
        </w:rPr>
      </w:pPr>
      <w:r w:rsidRPr="00016C8F">
        <w:rPr>
          <w:sz w:val="22"/>
          <w:szCs w:val="22"/>
        </w:rPr>
        <w:t>Youth Opportunities</w:t>
      </w:r>
    </w:p>
    <w:p w14:paraId="733F0FE9" w14:textId="77777777" w:rsidR="00016C8F" w:rsidRDefault="00016C8F" w:rsidP="00016C8F">
      <w:pPr>
        <w:numPr>
          <w:ilvl w:val="0"/>
          <w:numId w:val="36"/>
        </w:numPr>
        <w:autoSpaceDE w:val="0"/>
        <w:autoSpaceDN w:val="0"/>
        <w:adjustRightInd w:val="0"/>
        <w:rPr>
          <w:sz w:val="22"/>
          <w:szCs w:val="22"/>
        </w:rPr>
      </w:pPr>
      <w:r w:rsidRPr="00016C8F">
        <w:rPr>
          <w:sz w:val="22"/>
          <w:szCs w:val="22"/>
        </w:rPr>
        <w:t>General Welfare</w:t>
      </w:r>
    </w:p>
    <w:p w14:paraId="5552583A" w14:textId="77777777" w:rsidR="00016C8F" w:rsidRPr="00016C8F" w:rsidRDefault="00016C8F" w:rsidP="00016C8F">
      <w:pPr>
        <w:numPr>
          <w:ilvl w:val="0"/>
          <w:numId w:val="36"/>
        </w:numPr>
        <w:autoSpaceDE w:val="0"/>
        <w:autoSpaceDN w:val="0"/>
        <w:adjustRightInd w:val="0"/>
        <w:rPr>
          <w:sz w:val="22"/>
          <w:szCs w:val="22"/>
        </w:rPr>
      </w:pPr>
      <w:r w:rsidRPr="00016C8F">
        <w:rPr>
          <w:sz w:val="22"/>
          <w:szCs w:val="22"/>
        </w:rPr>
        <w:t>Conservation and Preservation</w:t>
      </w:r>
    </w:p>
    <w:p w14:paraId="530F8934" w14:textId="77777777" w:rsidR="00016C8F" w:rsidRDefault="00016C8F" w:rsidP="00016C8F">
      <w:pPr>
        <w:autoSpaceDE w:val="0"/>
        <w:autoSpaceDN w:val="0"/>
        <w:adjustRightInd w:val="0"/>
        <w:rPr>
          <w:sz w:val="22"/>
          <w:szCs w:val="22"/>
        </w:rPr>
      </w:pPr>
    </w:p>
    <w:p w14:paraId="160F6B75" w14:textId="77777777" w:rsidR="00016C8F" w:rsidRPr="00016C8F" w:rsidRDefault="00016C8F" w:rsidP="00016C8F">
      <w:pPr>
        <w:autoSpaceDE w:val="0"/>
        <w:autoSpaceDN w:val="0"/>
        <w:adjustRightInd w:val="0"/>
        <w:rPr>
          <w:sz w:val="22"/>
          <w:szCs w:val="22"/>
        </w:rPr>
      </w:pPr>
      <w:r w:rsidRPr="00016C8F">
        <w:rPr>
          <w:sz w:val="22"/>
          <w:szCs w:val="22"/>
        </w:rPr>
        <w:t>The main aim of the fund is to:</w:t>
      </w:r>
    </w:p>
    <w:p w14:paraId="689A19A1" w14:textId="77777777" w:rsidR="00016C8F" w:rsidRPr="00016C8F" w:rsidRDefault="00016C8F" w:rsidP="00016C8F">
      <w:pPr>
        <w:autoSpaceDE w:val="0"/>
        <w:autoSpaceDN w:val="0"/>
        <w:adjustRightInd w:val="0"/>
        <w:rPr>
          <w:sz w:val="22"/>
          <w:szCs w:val="22"/>
        </w:rPr>
      </w:pPr>
    </w:p>
    <w:p w14:paraId="7AD6232E" w14:textId="77777777" w:rsidR="00016C8F" w:rsidRPr="00016C8F" w:rsidRDefault="00016C8F" w:rsidP="00016C8F">
      <w:pPr>
        <w:numPr>
          <w:ilvl w:val="0"/>
          <w:numId w:val="37"/>
        </w:numPr>
        <w:autoSpaceDE w:val="0"/>
        <w:autoSpaceDN w:val="0"/>
        <w:adjustRightInd w:val="0"/>
        <w:rPr>
          <w:sz w:val="22"/>
          <w:szCs w:val="22"/>
        </w:rPr>
      </w:pPr>
      <w:r w:rsidRPr="00016C8F">
        <w:rPr>
          <w:sz w:val="22"/>
          <w:szCs w:val="22"/>
        </w:rPr>
        <w:t>Support local solutions to meet local needs</w:t>
      </w:r>
    </w:p>
    <w:p w14:paraId="041098EC" w14:textId="77777777" w:rsidR="00016C8F" w:rsidRPr="00016C8F" w:rsidRDefault="00016C8F" w:rsidP="00016C8F">
      <w:pPr>
        <w:numPr>
          <w:ilvl w:val="0"/>
          <w:numId w:val="37"/>
        </w:numPr>
        <w:autoSpaceDE w:val="0"/>
        <w:autoSpaceDN w:val="0"/>
        <w:adjustRightInd w:val="0"/>
        <w:rPr>
          <w:sz w:val="22"/>
          <w:szCs w:val="22"/>
        </w:rPr>
      </w:pPr>
      <w:r w:rsidRPr="00016C8F">
        <w:rPr>
          <w:sz w:val="22"/>
          <w:szCs w:val="22"/>
        </w:rPr>
        <w:t>Promote community cohesion</w:t>
      </w:r>
    </w:p>
    <w:p w14:paraId="0BC736EE" w14:textId="77777777" w:rsidR="00016C8F" w:rsidRPr="00016C8F" w:rsidRDefault="00016C8F" w:rsidP="00016C8F">
      <w:pPr>
        <w:numPr>
          <w:ilvl w:val="0"/>
          <w:numId w:val="37"/>
        </w:numPr>
        <w:autoSpaceDE w:val="0"/>
        <w:autoSpaceDN w:val="0"/>
        <w:adjustRightInd w:val="0"/>
        <w:rPr>
          <w:sz w:val="22"/>
          <w:szCs w:val="22"/>
        </w:rPr>
      </w:pPr>
      <w:r w:rsidRPr="00016C8F">
        <w:rPr>
          <w:sz w:val="22"/>
          <w:szCs w:val="22"/>
        </w:rPr>
        <w:t>Develop sustainable and supportive communities</w:t>
      </w:r>
    </w:p>
    <w:p w14:paraId="74930DD7" w14:textId="77777777" w:rsidR="00016C8F" w:rsidRPr="00016C8F" w:rsidRDefault="00016C8F" w:rsidP="00016C8F">
      <w:pPr>
        <w:numPr>
          <w:ilvl w:val="0"/>
          <w:numId w:val="37"/>
        </w:numPr>
        <w:autoSpaceDE w:val="0"/>
        <w:autoSpaceDN w:val="0"/>
        <w:adjustRightInd w:val="0"/>
        <w:rPr>
          <w:sz w:val="22"/>
          <w:szCs w:val="22"/>
        </w:rPr>
      </w:pPr>
      <w:r w:rsidRPr="00016C8F">
        <w:rPr>
          <w:sz w:val="22"/>
          <w:szCs w:val="22"/>
        </w:rPr>
        <w:t>Provide social and educational development opportunities</w:t>
      </w:r>
    </w:p>
    <w:p w14:paraId="4886F8F3" w14:textId="77777777" w:rsidR="00016C8F" w:rsidRPr="00016C8F" w:rsidRDefault="00016C8F" w:rsidP="00016C8F">
      <w:pPr>
        <w:numPr>
          <w:ilvl w:val="0"/>
          <w:numId w:val="37"/>
        </w:numPr>
        <w:autoSpaceDE w:val="0"/>
        <w:autoSpaceDN w:val="0"/>
        <w:adjustRightInd w:val="0"/>
        <w:rPr>
          <w:sz w:val="22"/>
          <w:szCs w:val="22"/>
        </w:rPr>
      </w:pPr>
      <w:r w:rsidRPr="00016C8F">
        <w:rPr>
          <w:sz w:val="22"/>
          <w:szCs w:val="22"/>
        </w:rPr>
        <w:t>Support general conservation and protection of wildlife habitats</w:t>
      </w:r>
    </w:p>
    <w:p w14:paraId="7D096840" w14:textId="77777777" w:rsidR="00AB33E1" w:rsidRDefault="00016C8F" w:rsidP="00016C8F">
      <w:pPr>
        <w:numPr>
          <w:ilvl w:val="0"/>
          <w:numId w:val="37"/>
        </w:numPr>
        <w:autoSpaceDE w:val="0"/>
        <w:autoSpaceDN w:val="0"/>
        <w:adjustRightInd w:val="0"/>
        <w:rPr>
          <w:sz w:val="22"/>
          <w:szCs w:val="22"/>
        </w:rPr>
      </w:pPr>
      <w:r w:rsidRPr="00016C8F">
        <w:rPr>
          <w:sz w:val="22"/>
          <w:szCs w:val="22"/>
        </w:rPr>
        <w:t>Support the protection of heritage assets and the preservation of heritage skills</w:t>
      </w:r>
    </w:p>
    <w:p w14:paraId="6CF1679E" w14:textId="77777777" w:rsidR="00C07238" w:rsidRDefault="00C07238" w:rsidP="00C07238">
      <w:pPr>
        <w:autoSpaceDE w:val="0"/>
        <w:autoSpaceDN w:val="0"/>
        <w:adjustRightInd w:val="0"/>
        <w:rPr>
          <w:sz w:val="22"/>
          <w:szCs w:val="22"/>
        </w:rPr>
      </w:pPr>
    </w:p>
    <w:p w14:paraId="042108B8" w14:textId="77777777" w:rsidR="00C07238" w:rsidRDefault="00C07238" w:rsidP="00C07238">
      <w:pPr>
        <w:autoSpaceDE w:val="0"/>
        <w:autoSpaceDN w:val="0"/>
        <w:adjustRightInd w:val="0"/>
        <w:rPr>
          <w:sz w:val="22"/>
          <w:szCs w:val="22"/>
        </w:rPr>
      </w:pPr>
      <w:r>
        <w:rPr>
          <w:sz w:val="22"/>
          <w:szCs w:val="22"/>
        </w:rPr>
        <w:t xml:space="preserve">The fund can support direct project costs, core organisational costs and development opportunities as long as you can evidence you are working towards the priorities and aims highlighted above. </w:t>
      </w:r>
    </w:p>
    <w:p w14:paraId="0258391D" w14:textId="77777777" w:rsidR="008C7873" w:rsidRDefault="008C7873" w:rsidP="00BD56FE">
      <w:pPr>
        <w:autoSpaceDE w:val="0"/>
        <w:autoSpaceDN w:val="0"/>
        <w:adjustRightInd w:val="0"/>
        <w:rPr>
          <w:sz w:val="22"/>
          <w:szCs w:val="22"/>
        </w:rPr>
      </w:pPr>
    </w:p>
    <w:p w14:paraId="0D93BED7" w14:textId="77777777" w:rsidR="00016C8F" w:rsidRDefault="00016C8F" w:rsidP="00BD56FE">
      <w:pPr>
        <w:autoSpaceDE w:val="0"/>
        <w:autoSpaceDN w:val="0"/>
        <w:adjustRightInd w:val="0"/>
        <w:rPr>
          <w:sz w:val="22"/>
          <w:szCs w:val="22"/>
        </w:rPr>
      </w:pPr>
      <w:r>
        <w:rPr>
          <w:sz w:val="22"/>
          <w:szCs w:val="22"/>
        </w:rPr>
        <w:t xml:space="preserve">There fund </w:t>
      </w:r>
      <w:r w:rsidRPr="00016C8F">
        <w:rPr>
          <w:b/>
          <w:bCs/>
          <w:sz w:val="22"/>
          <w:szCs w:val="22"/>
        </w:rPr>
        <w:t>will not</w:t>
      </w:r>
      <w:r>
        <w:rPr>
          <w:sz w:val="22"/>
          <w:szCs w:val="22"/>
        </w:rPr>
        <w:t xml:space="preserve"> support funding related to the following areas: </w:t>
      </w:r>
    </w:p>
    <w:p w14:paraId="780D0583" w14:textId="77777777" w:rsidR="00016C8F" w:rsidRPr="00016C8F" w:rsidRDefault="00016C8F" w:rsidP="00C07238">
      <w:pPr>
        <w:numPr>
          <w:ilvl w:val="0"/>
          <w:numId w:val="38"/>
        </w:numPr>
        <w:autoSpaceDE w:val="0"/>
        <w:autoSpaceDN w:val="0"/>
        <w:adjustRightInd w:val="0"/>
        <w:rPr>
          <w:sz w:val="22"/>
          <w:szCs w:val="22"/>
        </w:rPr>
      </w:pPr>
      <w:r w:rsidRPr="00016C8F">
        <w:rPr>
          <w:sz w:val="22"/>
          <w:szCs w:val="22"/>
        </w:rPr>
        <w:t>work that addresses the impact of mental or physical illness, or specific health conditions. This includes the delivery of healthcare including treatment, medical research, counselling and therapy, and treatment relating to drug and alcohol misuse</w:t>
      </w:r>
    </w:p>
    <w:p w14:paraId="26996768" w14:textId="77777777" w:rsidR="00016C8F" w:rsidRPr="00016C8F" w:rsidRDefault="00016C8F" w:rsidP="00C07238">
      <w:pPr>
        <w:numPr>
          <w:ilvl w:val="0"/>
          <w:numId w:val="38"/>
        </w:numPr>
        <w:autoSpaceDE w:val="0"/>
        <w:autoSpaceDN w:val="0"/>
        <w:adjustRightInd w:val="0"/>
        <w:rPr>
          <w:sz w:val="22"/>
          <w:szCs w:val="22"/>
        </w:rPr>
      </w:pPr>
      <w:r w:rsidRPr="00016C8F">
        <w:rPr>
          <w:sz w:val="22"/>
          <w:szCs w:val="22"/>
        </w:rPr>
        <w:t>advancing religion</w:t>
      </w:r>
    </w:p>
    <w:p w14:paraId="6620BB26" w14:textId="77777777" w:rsidR="00016C8F" w:rsidRPr="00016C8F" w:rsidRDefault="00016C8F" w:rsidP="00C07238">
      <w:pPr>
        <w:numPr>
          <w:ilvl w:val="0"/>
          <w:numId w:val="38"/>
        </w:numPr>
        <w:autoSpaceDE w:val="0"/>
        <w:autoSpaceDN w:val="0"/>
        <w:adjustRightInd w:val="0"/>
        <w:rPr>
          <w:sz w:val="22"/>
          <w:szCs w:val="22"/>
        </w:rPr>
      </w:pPr>
      <w:r w:rsidRPr="00016C8F">
        <w:rPr>
          <w:sz w:val="22"/>
          <w:szCs w:val="22"/>
        </w:rPr>
        <w:t>the arts, including theatre, music and drama (except when used as a means of achieving one of our funding priorities)</w:t>
      </w:r>
    </w:p>
    <w:p w14:paraId="10B88DC1" w14:textId="77777777" w:rsidR="00016C8F" w:rsidRPr="00016C8F" w:rsidRDefault="00016C8F" w:rsidP="00C07238">
      <w:pPr>
        <w:numPr>
          <w:ilvl w:val="0"/>
          <w:numId w:val="38"/>
        </w:numPr>
        <w:autoSpaceDE w:val="0"/>
        <w:autoSpaceDN w:val="0"/>
        <w:adjustRightInd w:val="0"/>
        <w:rPr>
          <w:sz w:val="22"/>
          <w:szCs w:val="22"/>
        </w:rPr>
      </w:pPr>
      <w:r w:rsidRPr="00016C8F">
        <w:rPr>
          <w:sz w:val="22"/>
          <w:szCs w:val="22"/>
        </w:rPr>
        <w:t>sports*, including sports centres and individual playing field projects (except when used as a means of achieving one of our funding priorities)</w:t>
      </w:r>
    </w:p>
    <w:p w14:paraId="1322DCA3" w14:textId="77777777" w:rsidR="00016C8F" w:rsidRPr="00016C8F" w:rsidRDefault="00016C8F" w:rsidP="00C07238">
      <w:pPr>
        <w:numPr>
          <w:ilvl w:val="0"/>
          <w:numId w:val="38"/>
        </w:numPr>
        <w:autoSpaceDE w:val="0"/>
        <w:autoSpaceDN w:val="0"/>
        <w:adjustRightInd w:val="0"/>
        <w:rPr>
          <w:sz w:val="22"/>
          <w:szCs w:val="22"/>
        </w:rPr>
      </w:pPr>
      <w:r w:rsidRPr="00016C8F">
        <w:rPr>
          <w:sz w:val="22"/>
          <w:szCs w:val="22"/>
        </w:rPr>
        <w:t>animal welfare or projects concerning the protection of single species</w:t>
      </w:r>
    </w:p>
    <w:p w14:paraId="3B77238B" w14:textId="77777777" w:rsidR="00016C8F" w:rsidRPr="00016C8F" w:rsidRDefault="00016C8F" w:rsidP="00C07238">
      <w:pPr>
        <w:numPr>
          <w:ilvl w:val="0"/>
          <w:numId w:val="38"/>
        </w:numPr>
        <w:autoSpaceDE w:val="0"/>
        <w:autoSpaceDN w:val="0"/>
        <w:adjustRightInd w:val="0"/>
        <w:rPr>
          <w:sz w:val="22"/>
          <w:szCs w:val="22"/>
        </w:rPr>
      </w:pPr>
      <w:r w:rsidRPr="00016C8F">
        <w:rPr>
          <w:sz w:val="22"/>
          <w:szCs w:val="22"/>
        </w:rPr>
        <w:t>expeditions or volunteering overseas</w:t>
      </w:r>
    </w:p>
    <w:p w14:paraId="649B6C87" w14:textId="77777777" w:rsidR="00016C8F" w:rsidRPr="00016C8F" w:rsidRDefault="00016C8F" w:rsidP="00C07238">
      <w:pPr>
        <w:numPr>
          <w:ilvl w:val="0"/>
          <w:numId w:val="38"/>
        </w:numPr>
        <w:autoSpaceDE w:val="0"/>
        <w:autoSpaceDN w:val="0"/>
        <w:adjustRightInd w:val="0"/>
        <w:rPr>
          <w:sz w:val="22"/>
          <w:szCs w:val="22"/>
        </w:rPr>
      </w:pPr>
      <w:r w:rsidRPr="00016C8F">
        <w:rPr>
          <w:sz w:val="22"/>
          <w:szCs w:val="22"/>
        </w:rPr>
        <w:t>conferences, cultural festivals, exhibitions and events</w:t>
      </w:r>
    </w:p>
    <w:p w14:paraId="399F5980" w14:textId="77777777" w:rsidR="00016C8F" w:rsidRPr="00016C8F" w:rsidRDefault="00016C8F" w:rsidP="00C07238">
      <w:pPr>
        <w:numPr>
          <w:ilvl w:val="0"/>
          <w:numId w:val="38"/>
        </w:numPr>
        <w:autoSpaceDE w:val="0"/>
        <w:autoSpaceDN w:val="0"/>
        <w:adjustRightInd w:val="0"/>
        <w:rPr>
          <w:sz w:val="22"/>
          <w:szCs w:val="22"/>
        </w:rPr>
      </w:pPr>
      <w:r w:rsidRPr="00016C8F">
        <w:rPr>
          <w:sz w:val="22"/>
          <w:szCs w:val="22"/>
        </w:rPr>
        <w:t>research projects</w:t>
      </w:r>
    </w:p>
    <w:p w14:paraId="313950E7" w14:textId="77777777" w:rsidR="00016C8F" w:rsidRPr="00016C8F" w:rsidRDefault="00016C8F" w:rsidP="00C07238">
      <w:pPr>
        <w:numPr>
          <w:ilvl w:val="0"/>
          <w:numId w:val="38"/>
        </w:numPr>
        <w:autoSpaceDE w:val="0"/>
        <w:autoSpaceDN w:val="0"/>
        <w:adjustRightInd w:val="0"/>
        <w:rPr>
          <w:sz w:val="22"/>
          <w:szCs w:val="22"/>
        </w:rPr>
      </w:pPr>
      <w:r w:rsidRPr="00016C8F">
        <w:rPr>
          <w:sz w:val="22"/>
          <w:szCs w:val="22"/>
        </w:rPr>
        <w:t>campaigning or lobbying</w:t>
      </w:r>
    </w:p>
    <w:p w14:paraId="7EE179BE" w14:textId="77777777" w:rsidR="00016C8F" w:rsidRPr="00016C8F" w:rsidRDefault="00C07238" w:rsidP="00C07238">
      <w:pPr>
        <w:numPr>
          <w:ilvl w:val="0"/>
          <w:numId w:val="38"/>
        </w:numPr>
        <w:autoSpaceDE w:val="0"/>
        <w:autoSpaceDN w:val="0"/>
        <w:adjustRightInd w:val="0"/>
        <w:rPr>
          <w:sz w:val="22"/>
          <w:szCs w:val="22"/>
        </w:rPr>
      </w:pPr>
      <w:r>
        <w:rPr>
          <w:sz w:val="22"/>
          <w:szCs w:val="22"/>
        </w:rPr>
        <w:t>i</w:t>
      </w:r>
      <w:r w:rsidR="00016C8F" w:rsidRPr="00016C8F">
        <w:rPr>
          <w:sz w:val="22"/>
          <w:szCs w:val="22"/>
        </w:rPr>
        <w:t>ndividual schools or other educational establishments (except where there is a benefit to the wider community)</w:t>
      </w:r>
    </w:p>
    <w:p w14:paraId="2B086755" w14:textId="77777777" w:rsidR="00016C8F" w:rsidRPr="00016C8F" w:rsidRDefault="00016C8F" w:rsidP="00C07238">
      <w:pPr>
        <w:numPr>
          <w:ilvl w:val="0"/>
          <w:numId w:val="38"/>
        </w:numPr>
        <w:autoSpaceDE w:val="0"/>
        <w:autoSpaceDN w:val="0"/>
        <w:adjustRightInd w:val="0"/>
        <w:rPr>
          <w:sz w:val="22"/>
          <w:szCs w:val="22"/>
        </w:rPr>
      </w:pPr>
      <w:r w:rsidRPr="00016C8F">
        <w:rPr>
          <w:sz w:val="22"/>
          <w:szCs w:val="22"/>
        </w:rPr>
        <w:t>grants to individuals</w:t>
      </w:r>
    </w:p>
    <w:p w14:paraId="7C7104B6" w14:textId="77777777" w:rsidR="00016C8F" w:rsidRPr="00016C8F" w:rsidRDefault="00016C8F" w:rsidP="00C07238">
      <w:pPr>
        <w:numPr>
          <w:ilvl w:val="0"/>
          <w:numId w:val="38"/>
        </w:numPr>
        <w:autoSpaceDE w:val="0"/>
        <w:autoSpaceDN w:val="0"/>
        <w:adjustRightInd w:val="0"/>
        <w:rPr>
          <w:sz w:val="22"/>
          <w:szCs w:val="22"/>
        </w:rPr>
      </w:pPr>
      <w:r w:rsidRPr="00016C8F">
        <w:rPr>
          <w:sz w:val="22"/>
          <w:szCs w:val="22"/>
        </w:rPr>
        <w:t>retrospective grants</w:t>
      </w:r>
    </w:p>
    <w:p w14:paraId="16CEBC58" w14:textId="77777777" w:rsidR="00016C8F" w:rsidRPr="00016C8F" w:rsidRDefault="00016C8F" w:rsidP="00C07238">
      <w:pPr>
        <w:numPr>
          <w:ilvl w:val="0"/>
          <w:numId w:val="38"/>
        </w:numPr>
        <w:autoSpaceDE w:val="0"/>
        <w:autoSpaceDN w:val="0"/>
        <w:adjustRightInd w:val="0"/>
        <w:rPr>
          <w:sz w:val="22"/>
          <w:szCs w:val="22"/>
        </w:rPr>
      </w:pPr>
      <w:r w:rsidRPr="00016C8F">
        <w:rPr>
          <w:sz w:val="22"/>
          <w:szCs w:val="22"/>
        </w:rPr>
        <w:t>direct replacement of statutory obligation and public funding</w:t>
      </w:r>
    </w:p>
    <w:p w14:paraId="141C4A1F" w14:textId="77777777" w:rsidR="00016C8F" w:rsidRPr="00016C8F" w:rsidRDefault="00016C8F" w:rsidP="00C07238">
      <w:pPr>
        <w:numPr>
          <w:ilvl w:val="0"/>
          <w:numId w:val="38"/>
        </w:numPr>
        <w:autoSpaceDE w:val="0"/>
        <w:autoSpaceDN w:val="0"/>
        <w:adjustRightInd w:val="0"/>
        <w:rPr>
          <w:sz w:val="22"/>
          <w:szCs w:val="22"/>
        </w:rPr>
      </w:pPr>
      <w:r w:rsidRPr="00016C8F">
        <w:rPr>
          <w:sz w:val="22"/>
          <w:szCs w:val="22"/>
        </w:rPr>
        <w:t>major building projects, including the purchase of property or land</w:t>
      </w:r>
    </w:p>
    <w:p w14:paraId="1C544C0C" w14:textId="77777777" w:rsidR="00016C8F" w:rsidRDefault="00016C8F" w:rsidP="00016C8F">
      <w:pPr>
        <w:autoSpaceDE w:val="0"/>
        <w:autoSpaceDN w:val="0"/>
        <w:adjustRightInd w:val="0"/>
        <w:rPr>
          <w:sz w:val="22"/>
          <w:szCs w:val="22"/>
        </w:rPr>
      </w:pPr>
    </w:p>
    <w:p w14:paraId="68F63875" w14:textId="77777777" w:rsidR="00016C8F" w:rsidRDefault="00016C8F" w:rsidP="00BD56FE">
      <w:pPr>
        <w:autoSpaceDE w:val="0"/>
        <w:autoSpaceDN w:val="0"/>
        <w:adjustRightInd w:val="0"/>
        <w:rPr>
          <w:sz w:val="22"/>
          <w:szCs w:val="22"/>
        </w:rPr>
      </w:pPr>
    </w:p>
    <w:p w14:paraId="48E0C103" w14:textId="77777777" w:rsidR="002409B0" w:rsidRPr="002409B0" w:rsidRDefault="002409B0" w:rsidP="00BD56FE">
      <w:pPr>
        <w:autoSpaceDE w:val="0"/>
        <w:autoSpaceDN w:val="0"/>
        <w:adjustRightInd w:val="0"/>
        <w:rPr>
          <w:b/>
        </w:rPr>
      </w:pPr>
      <w:r w:rsidRPr="002409B0">
        <w:rPr>
          <w:b/>
        </w:rPr>
        <w:t>Grants</w:t>
      </w:r>
    </w:p>
    <w:p w14:paraId="71596821" w14:textId="77777777" w:rsidR="002409B0" w:rsidRDefault="002409B0" w:rsidP="00BD56FE">
      <w:pPr>
        <w:autoSpaceDE w:val="0"/>
        <w:autoSpaceDN w:val="0"/>
        <w:adjustRightInd w:val="0"/>
        <w:rPr>
          <w:sz w:val="22"/>
          <w:szCs w:val="22"/>
        </w:rPr>
      </w:pPr>
    </w:p>
    <w:p w14:paraId="0DFCA43D" w14:textId="77777777" w:rsidR="000B5AA8" w:rsidRDefault="000B5AA8" w:rsidP="00C07238">
      <w:pPr>
        <w:autoSpaceDE w:val="0"/>
        <w:autoSpaceDN w:val="0"/>
        <w:adjustRightInd w:val="0"/>
        <w:rPr>
          <w:sz w:val="22"/>
          <w:szCs w:val="22"/>
        </w:rPr>
      </w:pPr>
      <w:r w:rsidRPr="00BE12BE">
        <w:rPr>
          <w:b/>
          <w:sz w:val="22"/>
          <w:szCs w:val="22"/>
        </w:rPr>
        <w:t xml:space="preserve"> £</w:t>
      </w:r>
      <w:r w:rsidR="00C07238">
        <w:rPr>
          <w:b/>
          <w:sz w:val="22"/>
          <w:szCs w:val="22"/>
        </w:rPr>
        <w:t>5</w:t>
      </w:r>
      <w:r w:rsidRPr="00BE12BE">
        <w:rPr>
          <w:b/>
          <w:sz w:val="22"/>
          <w:szCs w:val="22"/>
        </w:rPr>
        <w:t>000</w:t>
      </w:r>
      <w:r>
        <w:rPr>
          <w:sz w:val="22"/>
          <w:szCs w:val="22"/>
        </w:rPr>
        <w:t xml:space="preserve"> – available </w:t>
      </w:r>
      <w:r w:rsidR="00BE12BE">
        <w:rPr>
          <w:sz w:val="22"/>
          <w:szCs w:val="22"/>
        </w:rPr>
        <w:t xml:space="preserve">to </w:t>
      </w:r>
      <w:r>
        <w:rPr>
          <w:sz w:val="22"/>
          <w:szCs w:val="22"/>
        </w:rPr>
        <w:t xml:space="preserve">groups </w:t>
      </w:r>
    </w:p>
    <w:p w14:paraId="30358184" w14:textId="77777777" w:rsidR="00C07238" w:rsidRPr="00BE12BE" w:rsidRDefault="00C07238" w:rsidP="00C07238">
      <w:pPr>
        <w:autoSpaceDE w:val="0"/>
        <w:autoSpaceDN w:val="0"/>
        <w:adjustRightInd w:val="0"/>
        <w:rPr>
          <w:sz w:val="22"/>
          <w:szCs w:val="22"/>
        </w:rPr>
      </w:pPr>
    </w:p>
    <w:p w14:paraId="0FB67820" w14:textId="77777777" w:rsidR="00B32D9B" w:rsidRPr="00C07238" w:rsidRDefault="000B5AA8" w:rsidP="00C07238">
      <w:pPr>
        <w:pStyle w:val="Single"/>
        <w:jc w:val="both"/>
        <w:rPr>
          <w:rFonts w:ascii="Arial" w:hAnsi="Arial" w:cs="Arial"/>
          <w:sz w:val="22"/>
          <w:szCs w:val="22"/>
        </w:rPr>
      </w:pPr>
      <w:r w:rsidRPr="00C4579E">
        <w:rPr>
          <w:rFonts w:ascii="Arial" w:hAnsi="Arial" w:cs="Arial"/>
          <w:b/>
          <w:sz w:val="22"/>
          <w:szCs w:val="22"/>
        </w:rPr>
        <w:t xml:space="preserve">Funding is not available for capital costs </w:t>
      </w:r>
      <w:r w:rsidR="00BE12BE" w:rsidRPr="00C4579E">
        <w:rPr>
          <w:rFonts w:ascii="Arial" w:hAnsi="Arial" w:cs="Arial"/>
          <w:b/>
          <w:sz w:val="22"/>
          <w:szCs w:val="22"/>
        </w:rPr>
        <w:t>alone</w:t>
      </w:r>
      <w:r w:rsidR="00BE12BE">
        <w:rPr>
          <w:rFonts w:ascii="Arial" w:hAnsi="Arial" w:cs="Arial"/>
          <w:sz w:val="22"/>
          <w:szCs w:val="22"/>
        </w:rPr>
        <w:t xml:space="preserve"> </w:t>
      </w:r>
      <w:r w:rsidRPr="00BE12BE">
        <w:rPr>
          <w:rFonts w:ascii="Arial" w:hAnsi="Arial" w:cs="Arial"/>
          <w:sz w:val="22"/>
          <w:szCs w:val="22"/>
        </w:rPr>
        <w:t>except where small equipment purchases form part of a revenue bid for running costs and</w:t>
      </w:r>
      <w:r w:rsidR="00BE12BE">
        <w:rPr>
          <w:rFonts w:ascii="Arial" w:hAnsi="Arial" w:cs="Arial"/>
          <w:sz w:val="22"/>
          <w:szCs w:val="22"/>
        </w:rPr>
        <w:t xml:space="preserve"> </w:t>
      </w:r>
      <w:r w:rsidRPr="00BE12BE">
        <w:rPr>
          <w:rFonts w:ascii="Arial" w:hAnsi="Arial" w:cs="Arial"/>
          <w:sz w:val="22"/>
          <w:szCs w:val="22"/>
        </w:rPr>
        <w:t>organisational development for example a laptop or computer to assist with administration.</w:t>
      </w:r>
    </w:p>
    <w:p w14:paraId="662B2EED" w14:textId="77777777" w:rsidR="00BE12BE" w:rsidRDefault="00BE12BE" w:rsidP="00BD56FE">
      <w:pPr>
        <w:autoSpaceDE w:val="0"/>
        <w:autoSpaceDN w:val="0"/>
        <w:adjustRightInd w:val="0"/>
        <w:rPr>
          <w:sz w:val="22"/>
          <w:szCs w:val="22"/>
        </w:rPr>
      </w:pPr>
    </w:p>
    <w:p w14:paraId="21B428FE" w14:textId="77777777" w:rsidR="009818B5" w:rsidRDefault="000B5AA8" w:rsidP="00BD56FE">
      <w:pPr>
        <w:autoSpaceDE w:val="0"/>
        <w:autoSpaceDN w:val="0"/>
        <w:adjustRightInd w:val="0"/>
        <w:rPr>
          <w:sz w:val="22"/>
          <w:szCs w:val="22"/>
        </w:rPr>
      </w:pPr>
      <w:r>
        <w:rPr>
          <w:sz w:val="22"/>
          <w:szCs w:val="22"/>
        </w:rPr>
        <w:t>B</w:t>
      </w:r>
      <w:r w:rsidR="0022568C">
        <w:rPr>
          <w:sz w:val="22"/>
          <w:szCs w:val="22"/>
        </w:rPr>
        <w:t xml:space="preserve">ecause we are keen to get the grants to groups where a small amount of money can make a real difference, </w:t>
      </w:r>
      <w:r w:rsidR="00B32D9B">
        <w:rPr>
          <w:sz w:val="22"/>
          <w:szCs w:val="22"/>
        </w:rPr>
        <w:t xml:space="preserve">we </w:t>
      </w:r>
      <w:r w:rsidR="0022568C">
        <w:rPr>
          <w:sz w:val="22"/>
          <w:szCs w:val="22"/>
        </w:rPr>
        <w:t xml:space="preserve">will only </w:t>
      </w:r>
      <w:r w:rsidR="00B32D9B">
        <w:rPr>
          <w:sz w:val="22"/>
          <w:szCs w:val="22"/>
        </w:rPr>
        <w:t xml:space="preserve">consider </w:t>
      </w:r>
      <w:r w:rsidR="0022568C">
        <w:rPr>
          <w:sz w:val="22"/>
          <w:szCs w:val="22"/>
        </w:rPr>
        <w:t xml:space="preserve">applications from organisations with an </w:t>
      </w:r>
      <w:r w:rsidR="0022568C" w:rsidRPr="00464176">
        <w:rPr>
          <w:b/>
          <w:sz w:val="22"/>
          <w:szCs w:val="22"/>
        </w:rPr>
        <w:t>income of under £200k per annum</w:t>
      </w:r>
      <w:r w:rsidR="0022568C">
        <w:rPr>
          <w:sz w:val="22"/>
          <w:szCs w:val="22"/>
        </w:rPr>
        <w:t>. This is based on your most recent annual accounts and/or current forecasts.</w:t>
      </w:r>
    </w:p>
    <w:p w14:paraId="17956B86" w14:textId="77777777" w:rsidR="00BE12BE" w:rsidRDefault="00BE12BE" w:rsidP="00BD56FE">
      <w:pPr>
        <w:autoSpaceDE w:val="0"/>
        <w:autoSpaceDN w:val="0"/>
        <w:adjustRightInd w:val="0"/>
        <w:rPr>
          <w:b/>
          <w:sz w:val="22"/>
          <w:szCs w:val="22"/>
        </w:rPr>
      </w:pPr>
    </w:p>
    <w:p w14:paraId="5A4A9F96" w14:textId="77777777" w:rsidR="0022568C" w:rsidRPr="00BE12BE" w:rsidRDefault="00BE12BE" w:rsidP="00BD56FE">
      <w:pPr>
        <w:autoSpaceDE w:val="0"/>
        <w:autoSpaceDN w:val="0"/>
        <w:adjustRightInd w:val="0"/>
        <w:rPr>
          <w:b/>
          <w:sz w:val="22"/>
          <w:szCs w:val="22"/>
        </w:rPr>
      </w:pPr>
      <w:r w:rsidRPr="00BE12BE">
        <w:rPr>
          <w:b/>
          <w:sz w:val="22"/>
          <w:szCs w:val="22"/>
        </w:rPr>
        <w:t>When Should I apply?</w:t>
      </w:r>
    </w:p>
    <w:p w14:paraId="7BD92843" w14:textId="77777777" w:rsidR="00BE12BE" w:rsidRDefault="00BE12BE" w:rsidP="00BD56FE">
      <w:pPr>
        <w:autoSpaceDE w:val="0"/>
        <w:autoSpaceDN w:val="0"/>
        <w:adjustRightInd w:val="0"/>
        <w:rPr>
          <w:sz w:val="22"/>
          <w:szCs w:val="22"/>
        </w:rPr>
      </w:pPr>
    </w:p>
    <w:p w14:paraId="35E1A355" w14:textId="77777777" w:rsidR="00D72BB9" w:rsidRPr="00D72BB9" w:rsidRDefault="00D72BB9" w:rsidP="00D72BB9">
      <w:pPr>
        <w:autoSpaceDE w:val="0"/>
        <w:autoSpaceDN w:val="0"/>
        <w:adjustRightInd w:val="0"/>
        <w:rPr>
          <w:sz w:val="22"/>
          <w:szCs w:val="22"/>
        </w:rPr>
      </w:pPr>
      <w:r w:rsidRPr="00D72BB9">
        <w:rPr>
          <w:sz w:val="22"/>
          <w:szCs w:val="22"/>
        </w:rPr>
        <w:t>The next deadline is 5th of April 2024, with decisions at the end of June 2024.</w:t>
      </w:r>
    </w:p>
    <w:p w14:paraId="2C43D776" w14:textId="77777777" w:rsidR="00D72BB9" w:rsidRPr="00D72BB9" w:rsidRDefault="00D72BB9" w:rsidP="00D72BB9">
      <w:pPr>
        <w:autoSpaceDE w:val="0"/>
        <w:autoSpaceDN w:val="0"/>
        <w:adjustRightInd w:val="0"/>
        <w:rPr>
          <w:sz w:val="22"/>
          <w:szCs w:val="22"/>
        </w:rPr>
      </w:pPr>
      <w:r w:rsidRPr="00D72BB9">
        <w:rPr>
          <w:sz w:val="22"/>
          <w:szCs w:val="22"/>
        </w:rPr>
        <w:t>There will be a further deadline on the 16th of August 2024, with decisions mid November 2024.</w:t>
      </w:r>
    </w:p>
    <w:p w14:paraId="41AD8CB4" w14:textId="77777777" w:rsidR="00D72BB9" w:rsidRPr="00D72BB9" w:rsidRDefault="00D72BB9" w:rsidP="00D72BB9">
      <w:pPr>
        <w:autoSpaceDE w:val="0"/>
        <w:autoSpaceDN w:val="0"/>
        <w:adjustRightInd w:val="0"/>
        <w:rPr>
          <w:sz w:val="22"/>
          <w:szCs w:val="22"/>
        </w:rPr>
      </w:pPr>
      <w:r w:rsidRPr="00D72BB9">
        <w:rPr>
          <w:sz w:val="22"/>
          <w:szCs w:val="22"/>
        </w:rPr>
        <w:t>The last deadline will be the 4th of December 2024, with decisions at the end of February 2025.</w:t>
      </w:r>
    </w:p>
    <w:p w14:paraId="39FBB021" w14:textId="77777777" w:rsidR="00D72BB9" w:rsidRPr="00D72BB9" w:rsidRDefault="00D72BB9" w:rsidP="00D72BB9">
      <w:pPr>
        <w:autoSpaceDE w:val="0"/>
        <w:autoSpaceDN w:val="0"/>
        <w:adjustRightInd w:val="0"/>
        <w:rPr>
          <w:sz w:val="22"/>
          <w:szCs w:val="22"/>
        </w:rPr>
      </w:pPr>
      <w:r w:rsidRPr="00D72BB9">
        <w:rPr>
          <w:sz w:val="22"/>
          <w:szCs w:val="22"/>
        </w:rPr>
        <w:t>We will keep the fund open until December 2024. If you miss a deadline, your application will be considered at the next panel.</w:t>
      </w:r>
    </w:p>
    <w:p w14:paraId="45161AE7" w14:textId="77777777" w:rsidR="000E717E" w:rsidRDefault="000B5AA8" w:rsidP="006C5EAC">
      <w:pPr>
        <w:autoSpaceDE w:val="0"/>
        <w:autoSpaceDN w:val="0"/>
        <w:adjustRightInd w:val="0"/>
        <w:rPr>
          <w:sz w:val="22"/>
          <w:szCs w:val="22"/>
        </w:rPr>
      </w:pPr>
      <w:r>
        <w:rPr>
          <w:sz w:val="22"/>
          <w:szCs w:val="22"/>
        </w:rPr>
        <w:t xml:space="preserve">  </w:t>
      </w:r>
      <w:bookmarkStart w:id="0" w:name="_GoBack"/>
      <w:bookmarkEnd w:id="0"/>
    </w:p>
    <w:p w14:paraId="7C12E615" w14:textId="77777777" w:rsidR="000E717E" w:rsidRDefault="000E717E" w:rsidP="006C5EAC">
      <w:pPr>
        <w:autoSpaceDE w:val="0"/>
        <w:autoSpaceDN w:val="0"/>
        <w:adjustRightInd w:val="0"/>
        <w:rPr>
          <w:b/>
          <w:bCs/>
          <w:sz w:val="22"/>
          <w:szCs w:val="22"/>
        </w:rPr>
      </w:pPr>
      <w:r w:rsidRPr="000E717E">
        <w:rPr>
          <w:b/>
          <w:bCs/>
          <w:sz w:val="22"/>
          <w:szCs w:val="22"/>
        </w:rPr>
        <w:t>Success Rate</w:t>
      </w:r>
    </w:p>
    <w:p w14:paraId="7C11AF7B" w14:textId="77777777" w:rsidR="00861138" w:rsidRDefault="00556961" w:rsidP="00BD56FE">
      <w:pPr>
        <w:autoSpaceDE w:val="0"/>
        <w:autoSpaceDN w:val="0"/>
        <w:adjustRightInd w:val="0"/>
        <w:rPr>
          <w:sz w:val="22"/>
          <w:szCs w:val="22"/>
        </w:rPr>
      </w:pPr>
      <w:r>
        <w:rPr>
          <w:sz w:val="22"/>
          <w:szCs w:val="22"/>
        </w:rPr>
        <w:t>The Dulverton Trust has strict criteria for what they can fund.</w:t>
      </w:r>
      <w:r w:rsidR="00C07238">
        <w:rPr>
          <w:sz w:val="22"/>
          <w:szCs w:val="22"/>
        </w:rPr>
        <w:t xml:space="preserve"> If you aren’t sure you meet the criteria, please get in touch first. </w:t>
      </w:r>
      <w:r w:rsidR="005C07B1">
        <w:rPr>
          <w:sz w:val="22"/>
          <w:szCs w:val="22"/>
        </w:rPr>
        <w:t>In the first open round, 46% of applicants were successful.</w:t>
      </w:r>
    </w:p>
    <w:p w14:paraId="4D860BA0" w14:textId="77777777" w:rsidR="000E717E" w:rsidRDefault="000E717E" w:rsidP="00BD56FE">
      <w:pPr>
        <w:autoSpaceDE w:val="0"/>
        <w:autoSpaceDN w:val="0"/>
        <w:adjustRightInd w:val="0"/>
        <w:rPr>
          <w:sz w:val="22"/>
          <w:szCs w:val="22"/>
        </w:rPr>
      </w:pPr>
    </w:p>
    <w:p w14:paraId="2A78E267" w14:textId="77777777" w:rsidR="00C51CB0" w:rsidRPr="002409B0" w:rsidRDefault="00C51CB0" w:rsidP="002409B0">
      <w:pPr>
        <w:rPr>
          <w:b/>
        </w:rPr>
      </w:pPr>
      <w:r w:rsidRPr="002409B0">
        <w:rPr>
          <w:b/>
        </w:rPr>
        <w:t>General Eligibility</w:t>
      </w:r>
    </w:p>
    <w:p w14:paraId="7A9244C2" w14:textId="77777777" w:rsidR="00C51CB0" w:rsidRPr="00D71843" w:rsidRDefault="00C51CB0" w:rsidP="00C51CB0">
      <w:pPr>
        <w:rPr>
          <w:sz w:val="22"/>
          <w:szCs w:val="22"/>
        </w:rPr>
      </w:pPr>
    </w:p>
    <w:p w14:paraId="5864C148" w14:textId="77777777" w:rsidR="00472923" w:rsidRDefault="00B074ED" w:rsidP="00CB3B27">
      <w:pPr>
        <w:rPr>
          <w:color w:val="000000"/>
          <w:sz w:val="22"/>
          <w:szCs w:val="22"/>
        </w:rPr>
      </w:pPr>
      <w:r w:rsidRPr="00D71843">
        <w:rPr>
          <w:color w:val="000000"/>
          <w:sz w:val="22"/>
          <w:szCs w:val="22"/>
        </w:rPr>
        <w:t>Applications wi</w:t>
      </w:r>
      <w:r w:rsidR="00CB3B27">
        <w:rPr>
          <w:color w:val="000000"/>
          <w:sz w:val="22"/>
          <w:szCs w:val="22"/>
        </w:rPr>
        <w:t xml:space="preserve">ll be accepted </w:t>
      </w:r>
      <w:r w:rsidR="00D954EC">
        <w:rPr>
          <w:color w:val="000000"/>
          <w:sz w:val="22"/>
          <w:szCs w:val="22"/>
        </w:rPr>
        <w:t>from: -</w:t>
      </w:r>
    </w:p>
    <w:p w14:paraId="2C57DC45" w14:textId="77777777" w:rsidR="00CB3B27" w:rsidRPr="00D71843" w:rsidRDefault="00CB3B27" w:rsidP="00B074ED">
      <w:pPr>
        <w:jc w:val="both"/>
        <w:rPr>
          <w:color w:val="000000"/>
          <w:sz w:val="22"/>
          <w:szCs w:val="22"/>
        </w:rPr>
      </w:pPr>
    </w:p>
    <w:p w14:paraId="41AA193C" w14:textId="77777777" w:rsidR="00B074ED" w:rsidRPr="00D71843" w:rsidRDefault="00B074ED" w:rsidP="00B074ED">
      <w:pPr>
        <w:numPr>
          <w:ilvl w:val="0"/>
          <w:numId w:val="20"/>
        </w:numPr>
        <w:jc w:val="both"/>
        <w:rPr>
          <w:color w:val="000000"/>
          <w:sz w:val="22"/>
          <w:szCs w:val="22"/>
        </w:rPr>
      </w:pPr>
      <w:r w:rsidRPr="00D71843">
        <w:rPr>
          <w:color w:val="000000"/>
          <w:sz w:val="22"/>
          <w:szCs w:val="22"/>
        </w:rPr>
        <w:t>constituted voluntary and community groups</w:t>
      </w:r>
    </w:p>
    <w:p w14:paraId="3596E84B" w14:textId="77777777" w:rsidR="00B074ED" w:rsidRPr="00D71843" w:rsidRDefault="00510EA6" w:rsidP="00B074ED">
      <w:pPr>
        <w:numPr>
          <w:ilvl w:val="0"/>
          <w:numId w:val="20"/>
        </w:numPr>
        <w:jc w:val="both"/>
        <w:rPr>
          <w:color w:val="000000"/>
          <w:sz w:val="22"/>
          <w:szCs w:val="22"/>
        </w:rPr>
      </w:pPr>
      <w:r>
        <w:rPr>
          <w:color w:val="000000"/>
          <w:sz w:val="22"/>
          <w:szCs w:val="22"/>
        </w:rPr>
        <w:t xml:space="preserve">registered </w:t>
      </w:r>
      <w:r w:rsidR="00B074ED" w:rsidRPr="00D71843">
        <w:rPr>
          <w:color w:val="000000"/>
          <w:sz w:val="22"/>
          <w:szCs w:val="22"/>
        </w:rPr>
        <w:t>charities</w:t>
      </w:r>
    </w:p>
    <w:p w14:paraId="795A4262" w14:textId="77777777" w:rsidR="00B074ED" w:rsidRDefault="00B074ED" w:rsidP="00B074ED">
      <w:pPr>
        <w:numPr>
          <w:ilvl w:val="0"/>
          <w:numId w:val="20"/>
        </w:numPr>
        <w:jc w:val="both"/>
        <w:rPr>
          <w:color w:val="000000"/>
          <w:sz w:val="22"/>
          <w:szCs w:val="22"/>
        </w:rPr>
      </w:pPr>
      <w:r w:rsidRPr="00D71843">
        <w:rPr>
          <w:color w:val="000000"/>
          <w:sz w:val="22"/>
          <w:szCs w:val="22"/>
        </w:rPr>
        <w:t>co-operatives</w:t>
      </w:r>
    </w:p>
    <w:p w14:paraId="16B1B233" w14:textId="77777777" w:rsidR="002409B0" w:rsidRPr="00D71843" w:rsidRDefault="002409B0" w:rsidP="00B074ED">
      <w:pPr>
        <w:numPr>
          <w:ilvl w:val="0"/>
          <w:numId w:val="20"/>
        </w:numPr>
        <w:jc w:val="both"/>
        <w:rPr>
          <w:color w:val="000000"/>
          <w:sz w:val="22"/>
          <w:szCs w:val="22"/>
        </w:rPr>
      </w:pPr>
      <w:r>
        <w:rPr>
          <w:color w:val="000000"/>
          <w:sz w:val="22"/>
          <w:szCs w:val="22"/>
        </w:rPr>
        <w:t>social enterprises</w:t>
      </w:r>
    </w:p>
    <w:p w14:paraId="3A0E0719" w14:textId="77777777" w:rsidR="001939BB" w:rsidRPr="00C07238" w:rsidRDefault="00B074ED" w:rsidP="00C12E5B">
      <w:pPr>
        <w:numPr>
          <w:ilvl w:val="0"/>
          <w:numId w:val="20"/>
        </w:numPr>
        <w:jc w:val="both"/>
        <w:rPr>
          <w:color w:val="000000"/>
          <w:sz w:val="22"/>
          <w:szCs w:val="22"/>
        </w:rPr>
      </w:pPr>
      <w:r w:rsidRPr="00D71843">
        <w:rPr>
          <w:color w:val="000000"/>
          <w:sz w:val="22"/>
          <w:szCs w:val="22"/>
        </w:rPr>
        <w:t>community interest companies</w:t>
      </w:r>
      <w:r w:rsidR="006647EF">
        <w:rPr>
          <w:color w:val="000000"/>
          <w:sz w:val="22"/>
          <w:szCs w:val="22"/>
        </w:rPr>
        <w:t xml:space="preserve"> (CIC’s will be subject to additional scrutiny as outlined in our grant making policy)</w:t>
      </w:r>
    </w:p>
    <w:p w14:paraId="4733293E" w14:textId="77777777" w:rsidR="001A0CC6" w:rsidRDefault="001A0CC6" w:rsidP="00F16EE8">
      <w:pPr>
        <w:rPr>
          <w:b/>
          <w:smallCaps/>
          <w:sz w:val="22"/>
          <w:szCs w:val="22"/>
        </w:rPr>
      </w:pPr>
    </w:p>
    <w:p w14:paraId="10C1FD3A" w14:textId="77777777" w:rsidR="004614AA" w:rsidRDefault="001939BB" w:rsidP="006647EF">
      <w:pPr>
        <w:rPr>
          <w:b/>
        </w:rPr>
      </w:pPr>
      <w:r w:rsidRPr="006647EF">
        <w:rPr>
          <w:b/>
        </w:rPr>
        <w:t>The Process</w:t>
      </w:r>
    </w:p>
    <w:p w14:paraId="7D1C5B68" w14:textId="77777777" w:rsidR="00BE12BE" w:rsidRPr="006647EF" w:rsidRDefault="00BE12BE" w:rsidP="006647EF">
      <w:pPr>
        <w:rPr>
          <w:b/>
        </w:rPr>
      </w:pPr>
    </w:p>
    <w:p w14:paraId="43EB8D9B" w14:textId="77777777" w:rsidR="006647EF" w:rsidRDefault="006647EF" w:rsidP="006647EF">
      <w:pPr>
        <w:rPr>
          <w:b/>
        </w:rPr>
      </w:pPr>
      <w:r w:rsidRPr="006647EF">
        <w:rPr>
          <w:b/>
        </w:rPr>
        <w:t xml:space="preserve">Applying </w:t>
      </w:r>
    </w:p>
    <w:p w14:paraId="3EA451A5" w14:textId="77777777" w:rsidR="00510EA6" w:rsidRPr="006647EF" w:rsidRDefault="00510EA6" w:rsidP="006647EF">
      <w:pPr>
        <w:rPr>
          <w:b/>
        </w:rPr>
      </w:pPr>
    </w:p>
    <w:p w14:paraId="40DCF4B8" w14:textId="77777777" w:rsidR="006647EF" w:rsidRPr="00D71843" w:rsidRDefault="006647EF" w:rsidP="00675F96">
      <w:pPr>
        <w:numPr>
          <w:ilvl w:val="0"/>
          <w:numId w:val="30"/>
        </w:numPr>
        <w:rPr>
          <w:sz w:val="22"/>
          <w:szCs w:val="22"/>
          <w:lang w:val="en"/>
        </w:rPr>
      </w:pPr>
      <w:r w:rsidRPr="00D71843">
        <w:rPr>
          <w:sz w:val="22"/>
          <w:szCs w:val="22"/>
          <w:lang w:val="en"/>
        </w:rPr>
        <w:t>Ensure you are eligible and that the fund is currently accepting applications.</w:t>
      </w:r>
    </w:p>
    <w:p w14:paraId="77A4FF25" w14:textId="77777777" w:rsidR="006647EF" w:rsidRPr="00D71843" w:rsidRDefault="006647EF" w:rsidP="00675F96">
      <w:pPr>
        <w:numPr>
          <w:ilvl w:val="0"/>
          <w:numId w:val="30"/>
        </w:numPr>
        <w:rPr>
          <w:sz w:val="22"/>
          <w:szCs w:val="22"/>
          <w:lang w:val="en"/>
        </w:rPr>
      </w:pPr>
      <w:r w:rsidRPr="00D71843">
        <w:rPr>
          <w:bCs/>
          <w:sz w:val="22"/>
          <w:szCs w:val="22"/>
          <w:lang w:val="en"/>
        </w:rPr>
        <w:t>Complete the online application form</w:t>
      </w:r>
      <w:r w:rsidRPr="00D71843">
        <w:rPr>
          <w:sz w:val="22"/>
          <w:szCs w:val="22"/>
          <w:lang w:val="en"/>
        </w:rPr>
        <w:t xml:space="preserve">. A link to this is found on the </w:t>
      </w:r>
      <w:r w:rsidR="00C07238">
        <w:rPr>
          <w:sz w:val="22"/>
          <w:szCs w:val="22"/>
          <w:lang w:val="en"/>
        </w:rPr>
        <w:t>Dulverton Trust</w:t>
      </w:r>
      <w:r w:rsidR="00BE12BE">
        <w:rPr>
          <w:sz w:val="22"/>
          <w:szCs w:val="22"/>
          <w:lang w:val="en"/>
        </w:rPr>
        <w:t xml:space="preserve"> Fund</w:t>
      </w:r>
      <w:r>
        <w:rPr>
          <w:sz w:val="22"/>
          <w:szCs w:val="22"/>
          <w:lang w:val="en"/>
        </w:rPr>
        <w:t xml:space="preserve"> </w:t>
      </w:r>
      <w:r w:rsidRPr="00D71843">
        <w:rPr>
          <w:sz w:val="22"/>
          <w:szCs w:val="22"/>
          <w:lang w:val="en"/>
        </w:rPr>
        <w:t>page of the Two Ridings Community Foundation website</w:t>
      </w:r>
      <w:r>
        <w:rPr>
          <w:sz w:val="22"/>
          <w:szCs w:val="22"/>
          <w:lang w:val="en"/>
        </w:rPr>
        <w:t xml:space="preserve"> </w:t>
      </w:r>
      <w:r w:rsidR="00C07238" w:rsidRPr="00C07238">
        <w:rPr>
          <w:sz w:val="22"/>
          <w:szCs w:val="22"/>
          <w:lang w:val="en"/>
        </w:rPr>
        <w:t>https://www.tworidingscf.org.uk/fund/the-dulverton-trust-fund/</w:t>
      </w:r>
    </w:p>
    <w:p w14:paraId="0FDD3983" w14:textId="77777777" w:rsidR="006647EF" w:rsidRPr="00D71843" w:rsidRDefault="006647EF" w:rsidP="00675F96">
      <w:pPr>
        <w:numPr>
          <w:ilvl w:val="0"/>
          <w:numId w:val="30"/>
        </w:numPr>
        <w:rPr>
          <w:sz w:val="22"/>
          <w:szCs w:val="22"/>
          <w:lang w:val="en"/>
        </w:rPr>
      </w:pPr>
      <w:r w:rsidRPr="00D71843">
        <w:rPr>
          <w:bCs/>
          <w:sz w:val="22"/>
          <w:szCs w:val="22"/>
          <w:lang w:val="en"/>
        </w:rPr>
        <w:t xml:space="preserve">Attach your supporting documents to the online application or send these by </w:t>
      </w:r>
      <w:r w:rsidR="004E22C0">
        <w:rPr>
          <w:bCs/>
          <w:sz w:val="22"/>
          <w:szCs w:val="22"/>
          <w:lang w:val="en"/>
        </w:rPr>
        <w:t xml:space="preserve">email to </w:t>
      </w:r>
      <w:hyperlink r:id="rId11" w:history="1">
        <w:r w:rsidR="009F6EBA" w:rsidRPr="0066251B">
          <w:rPr>
            <w:rStyle w:val="Hyperlink"/>
            <w:bCs/>
            <w:sz w:val="22"/>
            <w:szCs w:val="22"/>
            <w:lang w:val="en"/>
          </w:rPr>
          <w:t>grants@tworidingscf.org.uk</w:t>
        </w:r>
      </w:hyperlink>
      <w:r w:rsidR="00675F96">
        <w:rPr>
          <w:bCs/>
          <w:sz w:val="22"/>
          <w:szCs w:val="22"/>
          <w:lang w:val="en"/>
        </w:rPr>
        <w:t xml:space="preserve"> </w:t>
      </w:r>
    </w:p>
    <w:p w14:paraId="34F40EDD" w14:textId="77777777" w:rsidR="006647EF" w:rsidRPr="00D71843" w:rsidRDefault="006647EF" w:rsidP="006647EF">
      <w:pPr>
        <w:ind w:left="1440"/>
        <w:rPr>
          <w:sz w:val="22"/>
          <w:szCs w:val="22"/>
          <w:lang w:val="en"/>
        </w:rPr>
      </w:pPr>
    </w:p>
    <w:p w14:paraId="11EAF793" w14:textId="77777777" w:rsidR="006647EF" w:rsidRDefault="006647EF" w:rsidP="00675F96">
      <w:pPr>
        <w:ind w:left="284"/>
        <w:rPr>
          <w:b/>
          <w:sz w:val="22"/>
          <w:szCs w:val="22"/>
          <w:lang w:val="en"/>
        </w:rPr>
      </w:pPr>
      <w:r w:rsidRPr="00D71843">
        <w:rPr>
          <w:b/>
          <w:sz w:val="22"/>
          <w:szCs w:val="22"/>
        </w:rPr>
        <w:t>If the supporting documentation is not received within 4 weeks of the date of submission of the online application, or by the advertised closing date where applicable, the application will be withdrawn</w:t>
      </w:r>
      <w:r w:rsidR="00675F96">
        <w:rPr>
          <w:b/>
          <w:sz w:val="22"/>
          <w:szCs w:val="22"/>
        </w:rPr>
        <w:t xml:space="preserve">. </w:t>
      </w:r>
      <w:r w:rsidRPr="00D71843">
        <w:rPr>
          <w:b/>
          <w:sz w:val="22"/>
          <w:szCs w:val="22"/>
          <w:lang w:val="en"/>
        </w:rPr>
        <w:t xml:space="preserve">Applications will </w:t>
      </w:r>
      <w:r w:rsidRPr="00D71843">
        <w:rPr>
          <w:b/>
          <w:sz w:val="22"/>
          <w:szCs w:val="22"/>
          <w:u w:val="single"/>
          <w:lang w:val="en"/>
        </w:rPr>
        <w:t xml:space="preserve">only </w:t>
      </w:r>
      <w:r w:rsidRPr="00D71843">
        <w:rPr>
          <w:b/>
          <w:sz w:val="22"/>
          <w:szCs w:val="22"/>
          <w:lang w:val="en"/>
        </w:rPr>
        <w:t xml:space="preserve">be processed when </w:t>
      </w:r>
      <w:r w:rsidRPr="00D71843">
        <w:rPr>
          <w:b/>
          <w:sz w:val="22"/>
          <w:szCs w:val="22"/>
          <w:u w:val="single"/>
          <w:lang w:val="en"/>
        </w:rPr>
        <w:t>all documentation</w:t>
      </w:r>
      <w:r w:rsidRPr="00D71843">
        <w:rPr>
          <w:b/>
          <w:sz w:val="22"/>
          <w:szCs w:val="22"/>
          <w:lang w:val="en"/>
        </w:rPr>
        <w:t xml:space="preserve"> has been received</w:t>
      </w:r>
      <w:r w:rsidR="00675F96">
        <w:rPr>
          <w:b/>
          <w:sz w:val="22"/>
          <w:szCs w:val="22"/>
          <w:lang w:val="en"/>
        </w:rPr>
        <w:t>.</w:t>
      </w:r>
    </w:p>
    <w:p w14:paraId="7E287A38" w14:textId="77777777" w:rsidR="00675F96" w:rsidRDefault="00675F96" w:rsidP="00675F96">
      <w:pPr>
        <w:ind w:left="284"/>
        <w:rPr>
          <w:b/>
          <w:sz w:val="22"/>
          <w:szCs w:val="22"/>
          <w:lang w:val="en"/>
        </w:rPr>
      </w:pPr>
    </w:p>
    <w:p w14:paraId="71E5C2E8" w14:textId="77777777" w:rsidR="006647EF" w:rsidRPr="00675F96" w:rsidRDefault="006647EF" w:rsidP="00675F96">
      <w:pPr>
        <w:rPr>
          <w:b/>
          <w:lang w:val="en"/>
        </w:rPr>
      </w:pPr>
      <w:r w:rsidRPr="00675F96">
        <w:rPr>
          <w:b/>
        </w:rPr>
        <w:t>Assessment and Award</w:t>
      </w:r>
    </w:p>
    <w:p w14:paraId="16733532" w14:textId="77777777" w:rsidR="004E22C0" w:rsidRDefault="006647EF" w:rsidP="00F00973">
      <w:pPr>
        <w:numPr>
          <w:ilvl w:val="0"/>
          <w:numId w:val="31"/>
        </w:numPr>
        <w:spacing w:before="100" w:beforeAutospacing="1" w:after="100" w:afterAutospacing="1"/>
        <w:rPr>
          <w:sz w:val="22"/>
          <w:szCs w:val="22"/>
          <w:lang w:val="en"/>
        </w:rPr>
      </w:pPr>
      <w:r w:rsidRPr="004E22C0">
        <w:rPr>
          <w:sz w:val="22"/>
          <w:szCs w:val="22"/>
          <w:lang w:val="en"/>
        </w:rPr>
        <w:lastRenderedPageBreak/>
        <w:t xml:space="preserve">All eligible applications will be assessed. An assessor may contact you to obtain further information or to arrange an evaluation. </w:t>
      </w:r>
    </w:p>
    <w:p w14:paraId="5CCC7CD4" w14:textId="77777777" w:rsidR="006647EF" w:rsidRPr="004E22C0" w:rsidRDefault="006647EF" w:rsidP="00F00973">
      <w:pPr>
        <w:numPr>
          <w:ilvl w:val="0"/>
          <w:numId w:val="31"/>
        </w:numPr>
        <w:spacing w:before="100" w:beforeAutospacing="1" w:after="100" w:afterAutospacing="1"/>
        <w:rPr>
          <w:sz w:val="22"/>
          <w:szCs w:val="22"/>
          <w:lang w:val="en"/>
        </w:rPr>
      </w:pPr>
      <w:r w:rsidRPr="004E22C0">
        <w:rPr>
          <w:sz w:val="22"/>
          <w:szCs w:val="22"/>
          <w:lang w:val="en"/>
        </w:rPr>
        <w:t xml:space="preserve">All </w:t>
      </w:r>
      <w:r w:rsidRPr="004E22C0">
        <w:rPr>
          <w:sz w:val="22"/>
          <w:szCs w:val="22"/>
        </w:rPr>
        <w:t xml:space="preserve">Applications are considered by a special panel and its recommendations are ratified by the Board of Trustees. The final decision cannot be </w:t>
      </w:r>
      <w:r w:rsidR="00D954EC" w:rsidRPr="004E22C0">
        <w:rPr>
          <w:sz w:val="22"/>
          <w:szCs w:val="22"/>
        </w:rPr>
        <w:t>changed,</w:t>
      </w:r>
      <w:r w:rsidRPr="004E22C0">
        <w:rPr>
          <w:sz w:val="22"/>
          <w:szCs w:val="22"/>
        </w:rPr>
        <w:t xml:space="preserve"> and no discussion will be entered into although we will try to provide constructive feedback if we can.</w:t>
      </w:r>
    </w:p>
    <w:p w14:paraId="2BDDBDAA" w14:textId="77777777" w:rsidR="006647EF" w:rsidRPr="00D71843" w:rsidRDefault="006647EF" w:rsidP="00675F96">
      <w:pPr>
        <w:numPr>
          <w:ilvl w:val="0"/>
          <w:numId w:val="31"/>
        </w:numPr>
        <w:spacing w:before="100" w:beforeAutospacing="1" w:after="100" w:afterAutospacing="1"/>
        <w:rPr>
          <w:sz w:val="22"/>
          <w:szCs w:val="22"/>
          <w:lang w:val="en"/>
        </w:rPr>
      </w:pPr>
      <w:r w:rsidRPr="00D71843">
        <w:rPr>
          <w:sz w:val="22"/>
          <w:szCs w:val="22"/>
          <w:lang w:val="en"/>
        </w:rPr>
        <w:t>In certain circumstances applicants will be awarded a pledge. Thi</w:t>
      </w:r>
      <w:r w:rsidR="00675F96">
        <w:rPr>
          <w:sz w:val="22"/>
          <w:szCs w:val="22"/>
          <w:lang w:val="en"/>
        </w:rPr>
        <w:t>s is the promise of a grant if/</w:t>
      </w:r>
      <w:r w:rsidRPr="00D71843">
        <w:rPr>
          <w:sz w:val="22"/>
          <w:szCs w:val="22"/>
          <w:lang w:val="en"/>
        </w:rPr>
        <w:t xml:space="preserve">    when certain conditions are met.  </w:t>
      </w:r>
    </w:p>
    <w:p w14:paraId="74C1E4C4" w14:textId="77777777" w:rsidR="006647EF" w:rsidRPr="00D71843" w:rsidRDefault="006647EF" w:rsidP="00675F96">
      <w:pPr>
        <w:numPr>
          <w:ilvl w:val="0"/>
          <w:numId w:val="31"/>
        </w:numPr>
        <w:rPr>
          <w:sz w:val="22"/>
          <w:szCs w:val="22"/>
          <w:lang w:val="en"/>
        </w:rPr>
      </w:pPr>
      <w:r w:rsidRPr="00D71843">
        <w:rPr>
          <w:bCs/>
          <w:sz w:val="22"/>
          <w:szCs w:val="22"/>
          <w:lang w:val="en"/>
        </w:rPr>
        <w:t xml:space="preserve">Following the panel meeting, we will contact you by email to let you know the outcome. </w:t>
      </w:r>
    </w:p>
    <w:p w14:paraId="4D723461" w14:textId="77777777" w:rsidR="006647EF" w:rsidRPr="00D71843" w:rsidRDefault="006647EF" w:rsidP="00675F96">
      <w:pPr>
        <w:rPr>
          <w:lang w:val="en"/>
        </w:rPr>
      </w:pPr>
    </w:p>
    <w:p w14:paraId="31504CC6" w14:textId="77777777" w:rsidR="006647EF" w:rsidRDefault="006647EF" w:rsidP="00675F96">
      <w:pPr>
        <w:rPr>
          <w:b/>
        </w:rPr>
      </w:pPr>
      <w:r w:rsidRPr="00675F96">
        <w:rPr>
          <w:b/>
        </w:rPr>
        <w:t>Monitoring and Completion</w:t>
      </w:r>
    </w:p>
    <w:p w14:paraId="709E121B" w14:textId="77777777" w:rsidR="00675F96" w:rsidRPr="00675F96" w:rsidRDefault="00675F96" w:rsidP="00675F96">
      <w:pPr>
        <w:rPr>
          <w:b/>
          <w:lang w:val="en"/>
        </w:rPr>
      </w:pPr>
    </w:p>
    <w:p w14:paraId="7B298F44" w14:textId="77777777" w:rsidR="006647EF" w:rsidRPr="00D71843" w:rsidRDefault="006647EF" w:rsidP="00675F96">
      <w:pPr>
        <w:numPr>
          <w:ilvl w:val="0"/>
          <w:numId w:val="32"/>
        </w:numPr>
        <w:rPr>
          <w:sz w:val="22"/>
          <w:szCs w:val="22"/>
          <w:lang w:val="en"/>
        </w:rPr>
      </w:pPr>
      <w:r w:rsidRPr="00D71843">
        <w:rPr>
          <w:sz w:val="22"/>
          <w:szCs w:val="22"/>
          <w:lang w:val="en"/>
        </w:rPr>
        <w:t xml:space="preserve">When your project is complete, you must fill in an </w:t>
      </w:r>
      <w:r w:rsidRPr="00D71843">
        <w:rPr>
          <w:bCs/>
          <w:sz w:val="22"/>
          <w:szCs w:val="22"/>
          <w:lang w:val="en"/>
        </w:rPr>
        <w:t>End of Grant Monitoring Form</w:t>
      </w:r>
      <w:r w:rsidRPr="00D71843">
        <w:rPr>
          <w:sz w:val="22"/>
          <w:szCs w:val="22"/>
          <w:lang w:val="en"/>
        </w:rPr>
        <w:t xml:space="preserve">. This is available as an online form very similar to the online application form and should your application for funding be successful the link to your end of grant report will be sent to you when your grant payment is made. </w:t>
      </w:r>
    </w:p>
    <w:p w14:paraId="046A0E7B" w14:textId="77777777" w:rsidR="006647EF" w:rsidRPr="00D71843" w:rsidRDefault="006647EF" w:rsidP="00675F96">
      <w:pPr>
        <w:numPr>
          <w:ilvl w:val="0"/>
          <w:numId w:val="32"/>
        </w:numPr>
        <w:rPr>
          <w:sz w:val="22"/>
          <w:szCs w:val="22"/>
          <w:lang w:val="en"/>
        </w:rPr>
      </w:pPr>
      <w:r w:rsidRPr="00D71843">
        <w:rPr>
          <w:sz w:val="22"/>
          <w:szCs w:val="22"/>
          <w:lang w:val="en"/>
        </w:rPr>
        <w:t xml:space="preserve">We aim to undertake monitoring visits on a proportion of funded </w:t>
      </w:r>
      <w:r w:rsidR="00D954EC" w:rsidRPr="00D71843">
        <w:rPr>
          <w:sz w:val="22"/>
          <w:szCs w:val="22"/>
          <w:lang w:val="en"/>
        </w:rPr>
        <w:t>application</w:t>
      </w:r>
      <w:r w:rsidR="000F3FB7">
        <w:rPr>
          <w:sz w:val="22"/>
          <w:szCs w:val="22"/>
          <w:lang w:val="en"/>
        </w:rPr>
        <w:t xml:space="preserve">s </w:t>
      </w:r>
      <w:r w:rsidRPr="00D71843">
        <w:rPr>
          <w:sz w:val="22"/>
          <w:szCs w:val="22"/>
          <w:lang w:val="en"/>
        </w:rPr>
        <w:t>and we will contact you to arrange a visit if this is required.</w:t>
      </w:r>
    </w:p>
    <w:p w14:paraId="73BA3203" w14:textId="77777777" w:rsidR="006647EF" w:rsidRPr="00D71843" w:rsidRDefault="006647EF" w:rsidP="00675F96">
      <w:pPr>
        <w:numPr>
          <w:ilvl w:val="0"/>
          <w:numId w:val="32"/>
        </w:numPr>
        <w:rPr>
          <w:sz w:val="22"/>
          <w:szCs w:val="22"/>
          <w:lang w:val="en"/>
        </w:rPr>
      </w:pPr>
      <w:r w:rsidRPr="00D71843">
        <w:rPr>
          <w:sz w:val="22"/>
          <w:szCs w:val="22"/>
        </w:rPr>
        <w:t xml:space="preserve">Successful applicants </w:t>
      </w:r>
      <w:r w:rsidRPr="00D71843">
        <w:rPr>
          <w:b/>
          <w:sz w:val="22"/>
          <w:szCs w:val="22"/>
        </w:rPr>
        <w:t xml:space="preserve">must </w:t>
      </w:r>
      <w:r w:rsidRPr="00D71843">
        <w:rPr>
          <w:sz w:val="22"/>
          <w:szCs w:val="22"/>
        </w:rPr>
        <w:t>ensure that the Foundation is included in any publicity and our</w:t>
      </w:r>
      <w:r w:rsidR="00675F96">
        <w:rPr>
          <w:sz w:val="22"/>
          <w:szCs w:val="22"/>
        </w:rPr>
        <w:t xml:space="preserve"> </w:t>
      </w:r>
      <w:r w:rsidRPr="00D71843">
        <w:rPr>
          <w:sz w:val="22"/>
          <w:szCs w:val="22"/>
        </w:rPr>
        <w:t>logos will be provided for this purpose.</w:t>
      </w:r>
    </w:p>
    <w:p w14:paraId="491D992C" w14:textId="77777777" w:rsidR="006647EF" w:rsidRPr="00D71843" w:rsidRDefault="006647EF" w:rsidP="00675F96">
      <w:pPr>
        <w:rPr>
          <w:b/>
          <w:sz w:val="22"/>
          <w:szCs w:val="22"/>
        </w:rPr>
      </w:pPr>
    </w:p>
    <w:p w14:paraId="0F89FF09" w14:textId="77777777" w:rsidR="006647EF" w:rsidRPr="00D71843" w:rsidRDefault="006647EF" w:rsidP="006647EF">
      <w:pPr>
        <w:ind w:left="284"/>
        <w:rPr>
          <w:sz w:val="22"/>
          <w:szCs w:val="22"/>
        </w:rPr>
      </w:pPr>
      <w:r w:rsidRPr="00D71843">
        <w:rPr>
          <w:sz w:val="22"/>
          <w:szCs w:val="22"/>
        </w:rPr>
        <w:t>Supporting documents if not attached to the online application form should be sent</w:t>
      </w:r>
      <w:r w:rsidR="004E22C0">
        <w:rPr>
          <w:sz w:val="22"/>
          <w:szCs w:val="22"/>
        </w:rPr>
        <w:t xml:space="preserve"> by email</w:t>
      </w:r>
      <w:r w:rsidRPr="00D71843">
        <w:rPr>
          <w:sz w:val="22"/>
          <w:szCs w:val="22"/>
        </w:rPr>
        <w:t xml:space="preserve"> to:</w:t>
      </w:r>
    </w:p>
    <w:p w14:paraId="3C09ABC6" w14:textId="77777777" w:rsidR="006647EF" w:rsidRPr="00D71843" w:rsidRDefault="006647EF" w:rsidP="006647EF">
      <w:pPr>
        <w:rPr>
          <w:sz w:val="22"/>
          <w:szCs w:val="22"/>
        </w:rPr>
      </w:pPr>
    </w:p>
    <w:p w14:paraId="5A0FAAE9" w14:textId="77777777" w:rsidR="006647EF" w:rsidRPr="00D71843" w:rsidRDefault="004E22C0" w:rsidP="006647EF">
      <w:pPr>
        <w:ind w:left="284" w:hanging="284"/>
        <w:rPr>
          <w:bCs/>
          <w:color w:val="000000"/>
          <w:sz w:val="22"/>
          <w:szCs w:val="22"/>
        </w:rPr>
      </w:pPr>
      <w:r>
        <w:rPr>
          <w:bCs/>
          <w:sz w:val="22"/>
          <w:szCs w:val="22"/>
          <w:lang w:val="en"/>
        </w:rPr>
        <w:t xml:space="preserve">     </w:t>
      </w:r>
      <w:hyperlink r:id="rId12" w:history="1">
        <w:r w:rsidR="009F6EBA" w:rsidRPr="0066251B">
          <w:rPr>
            <w:rStyle w:val="Hyperlink"/>
            <w:bCs/>
            <w:sz w:val="22"/>
            <w:szCs w:val="22"/>
            <w:lang w:val="en"/>
          </w:rPr>
          <w:t>grants@tworidingscf.org.uk</w:t>
        </w:r>
      </w:hyperlink>
      <w:r w:rsidR="00675F96">
        <w:rPr>
          <w:bCs/>
          <w:sz w:val="22"/>
          <w:szCs w:val="22"/>
          <w:lang w:val="en"/>
        </w:rPr>
        <w:t xml:space="preserve"> </w:t>
      </w:r>
    </w:p>
    <w:p w14:paraId="261CA0A3" w14:textId="77777777" w:rsidR="006647EF" w:rsidRPr="00D71843" w:rsidRDefault="006647EF" w:rsidP="006647EF">
      <w:pPr>
        <w:rPr>
          <w:sz w:val="22"/>
          <w:szCs w:val="22"/>
        </w:rPr>
      </w:pPr>
    </w:p>
    <w:p w14:paraId="334B4796" w14:textId="77777777" w:rsidR="006647EF" w:rsidRDefault="006647EF" w:rsidP="006647EF">
      <w:pPr>
        <w:ind w:left="284"/>
        <w:rPr>
          <w:b/>
          <w:sz w:val="22"/>
          <w:szCs w:val="22"/>
        </w:rPr>
      </w:pPr>
      <w:r w:rsidRPr="00D71843">
        <w:rPr>
          <w:b/>
          <w:sz w:val="22"/>
          <w:szCs w:val="22"/>
        </w:rPr>
        <w:t>If the supporting documentation is not received within 4 weeks of the date of submission of the online application, or by the advertised closing date where applicable, the application will be withdrawn.</w:t>
      </w:r>
    </w:p>
    <w:p w14:paraId="6A060C13" w14:textId="77777777" w:rsidR="006647EF" w:rsidRPr="00D71843" w:rsidRDefault="006647EF" w:rsidP="006647EF">
      <w:pPr>
        <w:ind w:left="284"/>
        <w:rPr>
          <w:b/>
          <w:sz w:val="22"/>
          <w:szCs w:val="22"/>
        </w:rPr>
      </w:pPr>
    </w:p>
    <w:p w14:paraId="050A12CB" w14:textId="77777777" w:rsidR="006647EF" w:rsidRPr="00D71843" w:rsidRDefault="006647EF" w:rsidP="006647EF">
      <w:pPr>
        <w:ind w:left="284"/>
        <w:rPr>
          <w:sz w:val="22"/>
          <w:szCs w:val="22"/>
        </w:rPr>
      </w:pPr>
      <w:r w:rsidRPr="00D71843">
        <w:rPr>
          <w:sz w:val="22"/>
          <w:szCs w:val="22"/>
        </w:rPr>
        <w:t>If you require any assistance with the completion of your application</w:t>
      </w:r>
      <w:r w:rsidR="004E22C0">
        <w:rPr>
          <w:sz w:val="22"/>
          <w:szCs w:val="22"/>
        </w:rPr>
        <w:t>,</w:t>
      </w:r>
      <w:r w:rsidRPr="00D71843">
        <w:rPr>
          <w:sz w:val="22"/>
          <w:szCs w:val="22"/>
        </w:rPr>
        <w:t xml:space="preserve"> please contact Two Ridings Community Foundation on </w:t>
      </w:r>
      <w:r>
        <w:rPr>
          <w:sz w:val="22"/>
          <w:szCs w:val="22"/>
        </w:rPr>
        <w:t xml:space="preserve">01904 </w:t>
      </w:r>
      <w:r w:rsidR="00675F96">
        <w:rPr>
          <w:sz w:val="22"/>
          <w:szCs w:val="22"/>
        </w:rPr>
        <w:t>929500</w:t>
      </w:r>
      <w:r w:rsidRPr="00D71843">
        <w:rPr>
          <w:sz w:val="22"/>
          <w:szCs w:val="22"/>
        </w:rPr>
        <w:t>.</w:t>
      </w:r>
    </w:p>
    <w:p w14:paraId="6E7F99B6" w14:textId="77777777" w:rsidR="008D34C3" w:rsidRPr="006C5A7B" w:rsidRDefault="008D34C3" w:rsidP="006C5A7B">
      <w:pPr>
        <w:jc w:val="center"/>
        <w:rPr>
          <w:b/>
        </w:rPr>
      </w:pPr>
    </w:p>
    <w:sectPr w:rsidR="008D34C3" w:rsidRPr="006C5A7B" w:rsidSect="00414B37">
      <w:headerReference w:type="default" r:id="rId13"/>
      <w:footerReference w:type="even" r:id="rId14"/>
      <w:footerReference w:type="default" r:id="rId15"/>
      <w:headerReference w:type="first" r:id="rId16"/>
      <w:footerReference w:type="first" r:id="rId17"/>
      <w:pgSz w:w="12240" w:h="15840"/>
      <w:pgMar w:top="-899" w:right="851" w:bottom="51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F5636" w14:textId="77777777" w:rsidR="003261C0" w:rsidRDefault="003261C0">
      <w:r>
        <w:separator/>
      </w:r>
    </w:p>
  </w:endnote>
  <w:endnote w:type="continuationSeparator" w:id="0">
    <w:p w14:paraId="26E43947" w14:textId="77777777" w:rsidR="003261C0" w:rsidRDefault="0032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embo">
    <w:charset w:val="00"/>
    <w:family w:val="roman"/>
    <w:pitch w:val="variable"/>
    <w:sig w:usb0="8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485BE" w14:textId="77777777" w:rsidR="004614AA" w:rsidRDefault="004614AA" w:rsidP="00414B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BBAA02" w14:textId="77777777" w:rsidR="004614AA" w:rsidRDefault="004614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3496D" w14:textId="77777777" w:rsidR="004614AA" w:rsidRPr="00F16EE8" w:rsidRDefault="004614AA" w:rsidP="00F16EE8">
    <w:pPr>
      <w:pStyle w:val="Footer"/>
      <w:jc w:val="center"/>
    </w:pPr>
    <w:r>
      <w:rPr>
        <w:color w:val="808080"/>
        <w:sz w:val="20"/>
      </w:rPr>
      <w:t xml:space="preserve">Two Ridings Community Foundation | </w:t>
    </w:r>
    <w:r w:rsidRPr="00FB2830">
      <w:rPr>
        <w:bCs/>
        <w:color w:val="808080"/>
        <w:sz w:val="20"/>
      </w:rPr>
      <w:t>R</w:t>
    </w:r>
    <w:r w:rsidR="006E6E3E">
      <w:rPr>
        <w:bCs/>
        <w:color w:val="808080"/>
        <w:sz w:val="20"/>
      </w:rPr>
      <w:t>egistered Charity number 1166471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0257F" w14:textId="77777777" w:rsidR="004614AA" w:rsidRPr="00C12E5B" w:rsidRDefault="004614AA" w:rsidP="00C12E5B">
    <w:pPr>
      <w:pStyle w:val="Footer"/>
      <w:jc w:val="center"/>
    </w:pPr>
    <w:r>
      <w:rPr>
        <w:color w:val="808080"/>
        <w:sz w:val="20"/>
      </w:rPr>
      <w:t xml:space="preserve">Two Ridings Community Foundation | </w:t>
    </w:r>
    <w:r w:rsidRPr="00FB2830">
      <w:rPr>
        <w:bCs/>
        <w:color w:val="808080"/>
        <w:sz w:val="20"/>
      </w:rPr>
      <w:t>R</w:t>
    </w:r>
    <w:r w:rsidR="006E6E3E">
      <w:rPr>
        <w:bCs/>
        <w:color w:val="808080"/>
        <w:sz w:val="20"/>
      </w:rPr>
      <w:t>egistered Charity number 1166471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6E057" w14:textId="77777777" w:rsidR="003261C0" w:rsidRDefault="003261C0">
      <w:r>
        <w:separator/>
      </w:r>
    </w:p>
  </w:footnote>
  <w:footnote w:type="continuationSeparator" w:id="0">
    <w:p w14:paraId="617BA9BD" w14:textId="77777777" w:rsidR="003261C0" w:rsidRDefault="00326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0BBBD" w14:textId="77777777" w:rsidR="004614AA" w:rsidRDefault="004614AA">
    <w:pPr>
      <w:pStyle w:val="Header"/>
    </w:pPr>
  </w:p>
  <w:p w14:paraId="633F3F63" w14:textId="77777777" w:rsidR="004614AA" w:rsidRDefault="004614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7FD62" w14:textId="77777777" w:rsidR="004614AA" w:rsidRDefault="004614AA" w:rsidP="00414B3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310A"/>
    <w:multiLevelType w:val="hybridMultilevel"/>
    <w:tmpl w:val="1DC20E2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201B36"/>
    <w:multiLevelType w:val="hybridMultilevel"/>
    <w:tmpl w:val="9DD202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69760B"/>
    <w:multiLevelType w:val="hybridMultilevel"/>
    <w:tmpl w:val="A2D66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2352D8"/>
    <w:multiLevelType w:val="hybridMultilevel"/>
    <w:tmpl w:val="EA322F8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620750"/>
    <w:multiLevelType w:val="hybridMultilevel"/>
    <w:tmpl w:val="95CE9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177250"/>
    <w:multiLevelType w:val="hybridMultilevel"/>
    <w:tmpl w:val="5FAEFE7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4E2013"/>
    <w:multiLevelType w:val="hybridMultilevel"/>
    <w:tmpl w:val="67581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351480"/>
    <w:multiLevelType w:val="hybridMultilevel"/>
    <w:tmpl w:val="5A54E2E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63477B7"/>
    <w:multiLevelType w:val="hybridMultilevel"/>
    <w:tmpl w:val="DF02F0EC"/>
    <w:lvl w:ilvl="0" w:tplc="4584310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7D74D6"/>
    <w:multiLevelType w:val="hybridMultilevel"/>
    <w:tmpl w:val="132CF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87366B"/>
    <w:multiLevelType w:val="hybridMultilevel"/>
    <w:tmpl w:val="E0A0D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3B5829"/>
    <w:multiLevelType w:val="hybridMultilevel"/>
    <w:tmpl w:val="AE3A7A0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2641C94"/>
    <w:multiLevelType w:val="hybridMultilevel"/>
    <w:tmpl w:val="1E9ED4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95606E"/>
    <w:multiLevelType w:val="hybridMultilevel"/>
    <w:tmpl w:val="62A4C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025A97"/>
    <w:multiLevelType w:val="hybridMultilevel"/>
    <w:tmpl w:val="5450D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30279F"/>
    <w:multiLevelType w:val="hybridMultilevel"/>
    <w:tmpl w:val="74045B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3C0586"/>
    <w:multiLevelType w:val="hybridMultilevel"/>
    <w:tmpl w:val="433CACA6"/>
    <w:lvl w:ilvl="0" w:tplc="2DC2E72A">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D745D23"/>
    <w:multiLevelType w:val="hybridMultilevel"/>
    <w:tmpl w:val="BF2CAFC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3941C4"/>
    <w:multiLevelType w:val="hybridMultilevel"/>
    <w:tmpl w:val="152694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DD3DEE"/>
    <w:multiLevelType w:val="hybridMultilevel"/>
    <w:tmpl w:val="CF44F5AA"/>
    <w:lvl w:ilvl="0" w:tplc="7A9C2144">
      <w:start w:val="1"/>
      <w:numFmt w:val="decimal"/>
      <w:lvlText w:val="%1."/>
      <w:lvlJc w:val="left"/>
      <w:pPr>
        <w:tabs>
          <w:tab w:val="num" w:pos="1080"/>
        </w:tabs>
        <w:ind w:left="1080" w:hanging="360"/>
      </w:pPr>
      <w:rPr>
        <w:rFonts w:hint="default"/>
      </w:rPr>
    </w:lvl>
    <w:lvl w:ilvl="1" w:tplc="423C6E4E">
      <w:start w:val="1"/>
      <w:numFmt w:val="lowerLetter"/>
      <w:lvlText w:val="%2."/>
      <w:lvlJc w:val="left"/>
      <w:pPr>
        <w:tabs>
          <w:tab w:val="num" w:pos="1800"/>
        </w:tabs>
        <w:ind w:left="1800" w:hanging="360"/>
      </w:pPr>
      <w:rPr>
        <w:b w:val="0"/>
      </w:r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0" w15:restartNumberingAfterBreak="0">
    <w:nsid w:val="433922D2"/>
    <w:multiLevelType w:val="hybridMultilevel"/>
    <w:tmpl w:val="FAF63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6D13F6"/>
    <w:multiLevelType w:val="hybridMultilevel"/>
    <w:tmpl w:val="E30CCF8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6C35ECD"/>
    <w:multiLevelType w:val="hybridMultilevel"/>
    <w:tmpl w:val="5E765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436DB1"/>
    <w:multiLevelType w:val="hybridMultilevel"/>
    <w:tmpl w:val="C3681276"/>
    <w:lvl w:ilvl="0" w:tplc="169CE7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4E0825"/>
    <w:multiLevelType w:val="hybridMultilevel"/>
    <w:tmpl w:val="3DE844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F74BDF"/>
    <w:multiLevelType w:val="hybridMultilevel"/>
    <w:tmpl w:val="F9862FBC"/>
    <w:lvl w:ilvl="0" w:tplc="7A9C2144">
      <w:start w:val="1"/>
      <w:numFmt w:val="decimal"/>
      <w:lvlText w:val="%1."/>
      <w:lvlJc w:val="left"/>
      <w:pPr>
        <w:tabs>
          <w:tab w:val="num" w:pos="1080"/>
        </w:tabs>
        <w:ind w:left="1080" w:hanging="360"/>
      </w:pPr>
      <w:rPr>
        <w:rFonts w:hint="default"/>
      </w:rPr>
    </w:lvl>
    <w:lvl w:ilvl="1" w:tplc="08090003">
      <w:start w:val="1"/>
      <w:numFmt w:val="bullet"/>
      <w:lvlText w:val="o"/>
      <w:lvlJc w:val="left"/>
      <w:pPr>
        <w:tabs>
          <w:tab w:val="num" w:pos="1800"/>
        </w:tabs>
        <w:ind w:left="1800" w:hanging="360"/>
      </w:pPr>
      <w:rPr>
        <w:rFonts w:ascii="Courier New" w:hAnsi="Courier New" w:cs="Courier New" w:hint="default"/>
        <w:b w:val="0"/>
      </w:r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6" w15:restartNumberingAfterBreak="0">
    <w:nsid w:val="4EA55BD7"/>
    <w:multiLevelType w:val="hybridMultilevel"/>
    <w:tmpl w:val="17A2E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5C41A4"/>
    <w:multiLevelType w:val="hybridMultilevel"/>
    <w:tmpl w:val="F2A448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E90C50"/>
    <w:multiLevelType w:val="hybridMultilevel"/>
    <w:tmpl w:val="24FC1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CC1C2C"/>
    <w:multiLevelType w:val="hybridMultilevel"/>
    <w:tmpl w:val="F8B8528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73A1715"/>
    <w:multiLevelType w:val="hybridMultilevel"/>
    <w:tmpl w:val="4AB443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102DA0"/>
    <w:multiLevelType w:val="hybridMultilevel"/>
    <w:tmpl w:val="32AE9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ED4B3C"/>
    <w:multiLevelType w:val="hybridMultilevel"/>
    <w:tmpl w:val="05FCF26C"/>
    <w:lvl w:ilvl="0" w:tplc="BD2008C6">
      <w:start w:val="1"/>
      <w:numFmt w:val="decimal"/>
      <w:lvlText w:val="%1."/>
      <w:lvlJc w:val="left"/>
      <w:pPr>
        <w:tabs>
          <w:tab w:val="num" w:pos="720"/>
        </w:tabs>
        <w:ind w:left="720" w:hanging="360"/>
      </w:pPr>
      <w:rPr>
        <w:rFonts w:hint="default"/>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FA1429F"/>
    <w:multiLevelType w:val="hybridMultilevel"/>
    <w:tmpl w:val="8C7CF936"/>
    <w:lvl w:ilvl="0" w:tplc="2DC2E72A">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A34CC0"/>
    <w:multiLevelType w:val="hybridMultilevel"/>
    <w:tmpl w:val="F0DA80EA"/>
    <w:lvl w:ilvl="0" w:tplc="D4763C7C">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B066B8"/>
    <w:multiLevelType w:val="hybridMultilevel"/>
    <w:tmpl w:val="7BA25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F71ABF"/>
    <w:multiLevelType w:val="hybridMultilevel"/>
    <w:tmpl w:val="9A2C2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135360"/>
    <w:multiLevelType w:val="hybridMultilevel"/>
    <w:tmpl w:val="AEE05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16"/>
  </w:num>
  <w:num w:numId="4">
    <w:abstractNumId w:val="33"/>
  </w:num>
  <w:num w:numId="5">
    <w:abstractNumId w:val="8"/>
  </w:num>
  <w:num w:numId="6">
    <w:abstractNumId w:val="23"/>
  </w:num>
  <w:num w:numId="7">
    <w:abstractNumId w:val="34"/>
  </w:num>
  <w:num w:numId="8">
    <w:abstractNumId w:val="31"/>
  </w:num>
  <w:num w:numId="9">
    <w:abstractNumId w:val="4"/>
  </w:num>
  <w:num w:numId="10">
    <w:abstractNumId w:val="15"/>
  </w:num>
  <w:num w:numId="11">
    <w:abstractNumId w:val="12"/>
  </w:num>
  <w:num w:numId="12">
    <w:abstractNumId w:val="19"/>
  </w:num>
  <w:num w:numId="13">
    <w:abstractNumId w:val="5"/>
  </w:num>
  <w:num w:numId="14">
    <w:abstractNumId w:val="32"/>
  </w:num>
  <w:num w:numId="15">
    <w:abstractNumId w:val="0"/>
  </w:num>
  <w:num w:numId="16">
    <w:abstractNumId w:val="29"/>
  </w:num>
  <w:num w:numId="17">
    <w:abstractNumId w:val="7"/>
  </w:num>
  <w:num w:numId="18">
    <w:abstractNumId w:val="11"/>
  </w:num>
  <w:num w:numId="19">
    <w:abstractNumId w:val="21"/>
  </w:num>
  <w:num w:numId="20">
    <w:abstractNumId w:val="14"/>
  </w:num>
  <w:num w:numId="21">
    <w:abstractNumId w:val="17"/>
  </w:num>
  <w:num w:numId="22">
    <w:abstractNumId w:val="3"/>
  </w:num>
  <w:num w:numId="23">
    <w:abstractNumId w:val="6"/>
  </w:num>
  <w:num w:numId="24">
    <w:abstractNumId w:val="9"/>
  </w:num>
  <w:num w:numId="25">
    <w:abstractNumId w:val="20"/>
  </w:num>
  <w:num w:numId="26">
    <w:abstractNumId w:val="13"/>
  </w:num>
  <w:num w:numId="27">
    <w:abstractNumId w:val="28"/>
  </w:num>
  <w:num w:numId="28">
    <w:abstractNumId w:val="26"/>
  </w:num>
  <w:num w:numId="29">
    <w:abstractNumId w:val="25"/>
  </w:num>
  <w:num w:numId="30">
    <w:abstractNumId w:val="24"/>
  </w:num>
  <w:num w:numId="31">
    <w:abstractNumId w:val="30"/>
  </w:num>
  <w:num w:numId="32">
    <w:abstractNumId w:val="27"/>
  </w:num>
  <w:num w:numId="33">
    <w:abstractNumId w:val="2"/>
  </w:num>
  <w:num w:numId="34">
    <w:abstractNumId w:val="37"/>
  </w:num>
  <w:num w:numId="35">
    <w:abstractNumId w:val="10"/>
  </w:num>
  <w:num w:numId="36">
    <w:abstractNumId w:val="22"/>
  </w:num>
  <w:num w:numId="37">
    <w:abstractNumId w:val="36"/>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9BB"/>
    <w:rsid w:val="00000A07"/>
    <w:rsid w:val="0000159A"/>
    <w:rsid w:val="0000192E"/>
    <w:rsid w:val="0000271C"/>
    <w:rsid w:val="00016C8F"/>
    <w:rsid w:val="00016CAB"/>
    <w:rsid w:val="00022DBA"/>
    <w:rsid w:val="00023767"/>
    <w:rsid w:val="00027FCF"/>
    <w:rsid w:val="000412D7"/>
    <w:rsid w:val="0006423A"/>
    <w:rsid w:val="00083680"/>
    <w:rsid w:val="000A25C7"/>
    <w:rsid w:val="000A5F2D"/>
    <w:rsid w:val="000B5AA8"/>
    <w:rsid w:val="000C4AD8"/>
    <w:rsid w:val="000E0EDD"/>
    <w:rsid w:val="000E717E"/>
    <w:rsid w:val="000F235C"/>
    <w:rsid w:val="000F3FB7"/>
    <w:rsid w:val="00107D69"/>
    <w:rsid w:val="00112135"/>
    <w:rsid w:val="0012239B"/>
    <w:rsid w:val="001264E0"/>
    <w:rsid w:val="0013018B"/>
    <w:rsid w:val="0014275F"/>
    <w:rsid w:val="0014738B"/>
    <w:rsid w:val="001629E9"/>
    <w:rsid w:val="001743EA"/>
    <w:rsid w:val="00190758"/>
    <w:rsid w:val="001939BB"/>
    <w:rsid w:val="00196BA1"/>
    <w:rsid w:val="001A0CC6"/>
    <w:rsid w:val="001A2CCC"/>
    <w:rsid w:val="001A36F5"/>
    <w:rsid w:val="001B6E3C"/>
    <w:rsid w:val="00204ED0"/>
    <w:rsid w:val="00211EF4"/>
    <w:rsid w:val="00216908"/>
    <w:rsid w:val="0022568C"/>
    <w:rsid w:val="002307D7"/>
    <w:rsid w:val="002409B0"/>
    <w:rsid w:val="002473D2"/>
    <w:rsid w:val="002742AB"/>
    <w:rsid w:val="002749E0"/>
    <w:rsid w:val="002B58F2"/>
    <w:rsid w:val="002C495C"/>
    <w:rsid w:val="002F17EE"/>
    <w:rsid w:val="00306986"/>
    <w:rsid w:val="00322FEF"/>
    <w:rsid w:val="003261C0"/>
    <w:rsid w:val="00333E78"/>
    <w:rsid w:val="003353F3"/>
    <w:rsid w:val="003444D1"/>
    <w:rsid w:val="00347671"/>
    <w:rsid w:val="00363828"/>
    <w:rsid w:val="003A6D1C"/>
    <w:rsid w:val="003A7D3B"/>
    <w:rsid w:val="003B2DEA"/>
    <w:rsid w:val="003B3A32"/>
    <w:rsid w:val="003B538A"/>
    <w:rsid w:val="00412D43"/>
    <w:rsid w:val="00414B37"/>
    <w:rsid w:val="00437C59"/>
    <w:rsid w:val="00460FBC"/>
    <w:rsid w:val="004614AA"/>
    <w:rsid w:val="00464176"/>
    <w:rsid w:val="00464927"/>
    <w:rsid w:val="00472923"/>
    <w:rsid w:val="00480E60"/>
    <w:rsid w:val="00481D88"/>
    <w:rsid w:val="00496CCB"/>
    <w:rsid w:val="004B3AC7"/>
    <w:rsid w:val="004D7230"/>
    <w:rsid w:val="004E22C0"/>
    <w:rsid w:val="004E42C6"/>
    <w:rsid w:val="004F1B8B"/>
    <w:rsid w:val="00510EA6"/>
    <w:rsid w:val="00512016"/>
    <w:rsid w:val="005177F0"/>
    <w:rsid w:val="005270B5"/>
    <w:rsid w:val="00540F5E"/>
    <w:rsid w:val="00550E34"/>
    <w:rsid w:val="00552212"/>
    <w:rsid w:val="00556961"/>
    <w:rsid w:val="00576267"/>
    <w:rsid w:val="00577514"/>
    <w:rsid w:val="00580149"/>
    <w:rsid w:val="0058319D"/>
    <w:rsid w:val="00583409"/>
    <w:rsid w:val="0059662A"/>
    <w:rsid w:val="00596B17"/>
    <w:rsid w:val="005A7788"/>
    <w:rsid w:val="005B75D7"/>
    <w:rsid w:val="005C07B1"/>
    <w:rsid w:val="005E35D4"/>
    <w:rsid w:val="005F4FD4"/>
    <w:rsid w:val="005F51D1"/>
    <w:rsid w:val="006239B5"/>
    <w:rsid w:val="00650279"/>
    <w:rsid w:val="006551EA"/>
    <w:rsid w:val="006647EF"/>
    <w:rsid w:val="006666B6"/>
    <w:rsid w:val="00670973"/>
    <w:rsid w:val="00675F96"/>
    <w:rsid w:val="00683639"/>
    <w:rsid w:val="00683D23"/>
    <w:rsid w:val="00697189"/>
    <w:rsid w:val="00697480"/>
    <w:rsid w:val="006A3E24"/>
    <w:rsid w:val="006B1818"/>
    <w:rsid w:val="006C0A39"/>
    <w:rsid w:val="006C5A7B"/>
    <w:rsid w:val="006C5EAC"/>
    <w:rsid w:val="006E4D2C"/>
    <w:rsid w:val="006E6E3E"/>
    <w:rsid w:val="006F0EBA"/>
    <w:rsid w:val="006F36AB"/>
    <w:rsid w:val="006F7B8A"/>
    <w:rsid w:val="00700F2C"/>
    <w:rsid w:val="007012FA"/>
    <w:rsid w:val="00702D76"/>
    <w:rsid w:val="00710122"/>
    <w:rsid w:val="00713D3C"/>
    <w:rsid w:val="00715BBE"/>
    <w:rsid w:val="00723467"/>
    <w:rsid w:val="00754F36"/>
    <w:rsid w:val="007552ED"/>
    <w:rsid w:val="00782CAB"/>
    <w:rsid w:val="007B180B"/>
    <w:rsid w:val="007D4C33"/>
    <w:rsid w:val="007E2B80"/>
    <w:rsid w:val="00801CBF"/>
    <w:rsid w:val="00825861"/>
    <w:rsid w:val="00833F84"/>
    <w:rsid w:val="00836BB5"/>
    <w:rsid w:val="0084555E"/>
    <w:rsid w:val="008555EB"/>
    <w:rsid w:val="00855CB1"/>
    <w:rsid w:val="008571E4"/>
    <w:rsid w:val="0086111F"/>
    <w:rsid w:val="00861138"/>
    <w:rsid w:val="0086336A"/>
    <w:rsid w:val="00896AF7"/>
    <w:rsid w:val="00896D05"/>
    <w:rsid w:val="008C7873"/>
    <w:rsid w:val="008D34C3"/>
    <w:rsid w:val="008D4E9E"/>
    <w:rsid w:val="008F052A"/>
    <w:rsid w:val="008F09B5"/>
    <w:rsid w:val="00910E25"/>
    <w:rsid w:val="009174E4"/>
    <w:rsid w:val="009230E7"/>
    <w:rsid w:val="00937C84"/>
    <w:rsid w:val="00947FDE"/>
    <w:rsid w:val="0097591E"/>
    <w:rsid w:val="009818B5"/>
    <w:rsid w:val="00982448"/>
    <w:rsid w:val="009825A6"/>
    <w:rsid w:val="0098354B"/>
    <w:rsid w:val="009879EA"/>
    <w:rsid w:val="009B55E2"/>
    <w:rsid w:val="009C53A6"/>
    <w:rsid w:val="009D113D"/>
    <w:rsid w:val="009D430D"/>
    <w:rsid w:val="009E1C87"/>
    <w:rsid w:val="009F0D8A"/>
    <w:rsid w:val="009F6EBA"/>
    <w:rsid w:val="009F74EA"/>
    <w:rsid w:val="00A24CA0"/>
    <w:rsid w:val="00A332DE"/>
    <w:rsid w:val="00A33DD7"/>
    <w:rsid w:val="00A347AA"/>
    <w:rsid w:val="00A41C95"/>
    <w:rsid w:val="00A508C6"/>
    <w:rsid w:val="00A533D8"/>
    <w:rsid w:val="00A61BD5"/>
    <w:rsid w:val="00A8168D"/>
    <w:rsid w:val="00A82342"/>
    <w:rsid w:val="00AA31E7"/>
    <w:rsid w:val="00AB14BF"/>
    <w:rsid w:val="00AB33E1"/>
    <w:rsid w:val="00AC5862"/>
    <w:rsid w:val="00AD6AF1"/>
    <w:rsid w:val="00AE17FC"/>
    <w:rsid w:val="00AE3F87"/>
    <w:rsid w:val="00AF5AE3"/>
    <w:rsid w:val="00B007CB"/>
    <w:rsid w:val="00B074ED"/>
    <w:rsid w:val="00B17A17"/>
    <w:rsid w:val="00B22140"/>
    <w:rsid w:val="00B32D9B"/>
    <w:rsid w:val="00B50AF9"/>
    <w:rsid w:val="00B54311"/>
    <w:rsid w:val="00B55FBF"/>
    <w:rsid w:val="00B75A9F"/>
    <w:rsid w:val="00B834E8"/>
    <w:rsid w:val="00B94B6D"/>
    <w:rsid w:val="00BA640E"/>
    <w:rsid w:val="00BB0B5E"/>
    <w:rsid w:val="00BB7D34"/>
    <w:rsid w:val="00BC5D5A"/>
    <w:rsid w:val="00BD56FE"/>
    <w:rsid w:val="00BE12BE"/>
    <w:rsid w:val="00BE418B"/>
    <w:rsid w:val="00BF10D9"/>
    <w:rsid w:val="00BF6CF9"/>
    <w:rsid w:val="00C00DC9"/>
    <w:rsid w:val="00C07238"/>
    <w:rsid w:val="00C1278A"/>
    <w:rsid w:val="00C12E5B"/>
    <w:rsid w:val="00C20FC3"/>
    <w:rsid w:val="00C341B0"/>
    <w:rsid w:val="00C35136"/>
    <w:rsid w:val="00C3742B"/>
    <w:rsid w:val="00C4579E"/>
    <w:rsid w:val="00C472CA"/>
    <w:rsid w:val="00C51CB0"/>
    <w:rsid w:val="00C634B7"/>
    <w:rsid w:val="00C71293"/>
    <w:rsid w:val="00C978AF"/>
    <w:rsid w:val="00CB02FF"/>
    <w:rsid w:val="00CB3B27"/>
    <w:rsid w:val="00CC2CED"/>
    <w:rsid w:val="00CD01F5"/>
    <w:rsid w:val="00CD18E1"/>
    <w:rsid w:val="00CD6176"/>
    <w:rsid w:val="00CF13E7"/>
    <w:rsid w:val="00D16EA9"/>
    <w:rsid w:val="00D42BDA"/>
    <w:rsid w:val="00D47D65"/>
    <w:rsid w:val="00D504D8"/>
    <w:rsid w:val="00D573B7"/>
    <w:rsid w:val="00D64C51"/>
    <w:rsid w:val="00D71843"/>
    <w:rsid w:val="00D724FB"/>
    <w:rsid w:val="00D72BB9"/>
    <w:rsid w:val="00D7342E"/>
    <w:rsid w:val="00D954EC"/>
    <w:rsid w:val="00D96C03"/>
    <w:rsid w:val="00DA55F3"/>
    <w:rsid w:val="00DB50E9"/>
    <w:rsid w:val="00DB5D2B"/>
    <w:rsid w:val="00DD02F2"/>
    <w:rsid w:val="00DD1140"/>
    <w:rsid w:val="00DD527D"/>
    <w:rsid w:val="00DF305C"/>
    <w:rsid w:val="00DF6364"/>
    <w:rsid w:val="00DF6D84"/>
    <w:rsid w:val="00E42599"/>
    <w:rsid w:val="00E477DB"/>
    <w:rsid w:val="00E7767A"/>
    <w:rsid w:val="00EA75EA"/>
    <w:rsid w:val="00EB7760"/>
    <w:rsid w:val="00ED6210"/>
    <w:rsid w:val="00EE3A42"/>
    <w:rsid w:val="00EF4451"/>
    <w:rsid w:val="00F0013C"/>
    <w:rsid w:val="00F00973"/>
    <w:rsid w:val="00F052C2"/>
    <w:rsid w:val="00F10754"/>
    <w:rsid w:val="00F14B03"/>
    <w:rsid w:val="00F16EE8"/>
    <w:rsid w:val="00F202B3"/>
    <w:rsid w:val="00F30DD5"/>
    <w:rsid w:val="00F3125B"/>
    <w:rsid w:val="00F35BB1"/>
    <w:rsid w:val="00F451A5"/>
    <w:rsid w:val="00F578C4"/>
    <w:rsid w:val="00F664FE"/>
    <w:rsid w:val="00F771DE"/>
    <w:rsid w:val="00FA35AA"/>
    <w:rsid w:val="00FC2314"/>
    <w:rsid w:val="00FC3356"/>
    <w:rsid w:val="00FD2524"/>
    <w:rsid w:val="00FD5AB5"/>
    <w:rsid w:val="00FE0066"/>
    <w:rsid w:val="00FE0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0D1A9DB"/>
  <w15:chartTrackingRefBased/>
  <w15:docId w15:val="{DED54E76-A6A3-4101-AFA4-ED182D0BE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9BB"/>
    <w:rPr>
      <w:rFonts w:ascii="Arial" w:hAnsi="Arial" w:cs="Arial"/>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39BB"/>
    <w:pPr>
      <w:tabs>
        <w:tab w:val="center" w:pos="4320"/>
        <w:tab w:val="right" w:pos="8640"/>
      </w:tabs>
    </w:pPr>
  </w:style>
  <w:style w:type="paragraph" w:styleId="Footer">
    <w:name w:val="footer"/>
    <w:basedOn w:val="Normal"/>
    <w:rsid w:val="001939BB"/>
    <w:pPr>
      <w:tabs>
        <w:tab w:val="center" w:pos="4320"/>
        <w:tab w:val="right" w:pos="8640"/>
      </w:tabs>
    </w:pPr>
  </w:style>
  <w:style w:type="table" w:styleId="TableGrid">
    <w:name w:val="Table Grid"/>
    <w:basedOn w:val="TableNormal"/>
    <w:rsid w:val="00193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939BB"/>
  </w:style>
  <w:style w:type="paragraph" w:customStyle="1" w:styleId="Indent1">
    <w:name w:val="Indent 1"/>
    <w:basedOn w:val="Normal"/>
    <w:rsid w:val="001939BB"/>
    <w:pPr>
      <w:ind w:left="720" w:hanging="720"/>
      <w:jc w:val="both"/>
    </w:pPr>
    <w:rPr>
      <w:rFonts w:ascii="Tms Rmn" w:hAnsi="Tms Rmn" w:cs="Times New Roman"/>
      <w:sz w:val="22"/>
      <w:szCs w:val="20"/>
      <w:lang w:eastAsia="en-US"/>
    </w:rPr>
  </w:style>
  <w:style w:type="paragraph" w:styleId="BodyTextIndent">
    <w:name w:val="Body Text Indent"/>
    <w:basedOn w:val="Normal"/>
    <w:rsid w:val="001939BB"/>
    <w:pPr>
      <w:ind w:left="720" w:hanging="720"/>
      <w:jc w:val="both"/>
    </w:pPr>
    <w:rPr>
      <w:rFonts w:ascii="Tms Rmn" w:hAnsi="Tms Rmn" w:cs="Times New Roman"/>
      <w:szCs w:val="20"/>
      <w:lang w:eastAsia="en-US"/>
    </w:rPr>
  </w:style>
  <w:style w:type="paragraph" w:styleId="ListParagraph">
    <w:name w:val="List Paragraph"/>
    <w:basedOn w:val="Normal"/>
    <w:uiPriority w:val="34"/>
    <w:qFormat/>
    <w:rsid w:val="001939BB"/>
    <w:pPr>
      <w:ind w:left="720"/>
    </w:pPr>
    <w:rPr>
      <w:rFonts w:ascii="Times New Roman" w:hAnsi="Times New Roman" w:cs="Times New Roman"/>
      <w:lang w:eastAsia="en-US"/>
    </w:rPr>
  </w:style>
  <w:style w:type="character" w:styleId="Hyperlink">
    <w:name w:val="Hyperlink"/>
    <w:rsid w:val="001939BB"/>
    <w:rPr>
      <w:color w:val="0000FF"/>
      <w:u w:val="single"/>
    </w:rPr>
  </w:style>
  <w:style w:type="paragraph" w:styleId="BalloonText">
    <w:name w:val="Balloon Text"/>
    <w:basedOn w:val="Normal"/>
    <w:link w:val="BalloonTextChar"/>
    <w:rsid w:val="000412D7"/>
    <w:rPr>
      <w:rFonts w:ascii="Segoe UI" w:hAnsi="Segoe UI" w:cs="Segoe UI"/>
      <w:sz w:val="18"/>
      <w:szCs w:val="18"/>
    </w:rPr>
  </w:style>
  <w:style w:type="character" w:customStyle="1" w:styleId="BalloonTextChar">
    <w:name w:val="Balloon Text Char"/>
    <w:link w:val="BalloonText"/>
    <w:rsid w:val="000412D7"/>
    <w:rPr>
      <w:rFonts w:ascii="Segoe UI" w:hAnsi="Segoe UI" w:cs="Segoe UI"/>
      <w:sz w:val="18"/>
      <w:szCs w:val="18"/>
    </w:rPr>
  </w:style>
  <w:style w:type="character" w:styleId="CommentReference">
    <w:name w:val="annotation reference"/>
    <w:rsid w:val="00FE0066"/>
    <w:rPr>
      <w:sz w:val="16"/>
      <w:szCs w:val="16"/>
    </w:rPr>
  </w:style>
  <w:style w:type="paragraph" w:styleId="CommentText">
    <w:name w:val="annotation text"/>
    <w:basedOn w:val="Normal"/>
    <w:link w:val="CommentTextChar"/>
    <w:rsid w:val="00FE0066"/>
    <w:rPr>
      <w:sz w:val="20"/>
      <w:szCs w:val="20"/>
    </w:rPr>
  </w:style>
  <w:style w:type="character" w:customStyle="1" w:styleId="CommentTextChar">
    <w:name w:val="Comment Text Char"/>
    <w:link w:val="CommentText"/>
    <w:rsid w:val="00FE0066"/>
    <w:rPr>
      <w:rFonts w:ascii="Arial" w:hAnsi="Arial" w:cs="Arial"/>
    </w:rPr>
  </w:style>
  <w:style w:type="paragraph" w:styleId="CommentSubject">
    <w:name w:val="annotation subject"/>
    <w:basedOn w:val="CommentText"/>
    <w:next w:val="CommentText"/>
    <w:link w:val="CommentSubjectChar"/>
    <w:rsid w:val="00FE0066"/>
    <w:rPr>
      <w:b/>
      <w:bCs/>
    </w:rPr>
  </w:style>
  <w:style w:type="character" w:customStyle="1" w:styleId="CommentSubjectChar">
    <w:name w:val="Comment Subject Char"/>
    <w:link w:val="CommentSubject"/>
    <w:rsid w:val="00FE0066"/>
    <w:rPr>
      <w:rFonts w:ascii="Arial" w:hAnsi="Arial" w:cs="Arial"/>
      <w:b/>
      <w:bCs/>
    </w:rPr>
  </w:style>
  <w:style w:type="paragraph" w:customStyle="1" w:styleId="Default">
    <w:name w:val="Default"/>
    <w:rsid w:val="005B75D7"/>
    <w:pPr>
      <w:autoSpaceDE w:val="0"/>
      <w:autoSpaceDN w:val="0"/>
      <w:adjustRightInd w:val="0"/>
    </w:pPr>
    <w:rPr>
      <w:rFonts w:ascii="Bembo" w:hAnsi="Bembo" w:cs="Bembo"/>
      <w:color w:val="000000"/>
      <w:sz w:val="24"/>
      <w:szCs w:val="24"/>
    </w:rPr>
  </w:style>
  <w:style w:type="paragraph" w:customStyle="1" w:styleId="Pa0">
    <w:name w:val="Pa0"/>
    <w:basedOn w:val="Default"/>
    <w:next w:val="Default"/>
    <w:uiPriority w:val="99"/>
    <w:rsid w:val="005B75D7"/>
    <w:pPr>
      <w:spacing w:line="241" w:lineRule="atLeast"/>
    </w:pPr>
    <w:rPr>
      <w:rFonts w:cs="Times New Roman"/>
      <w:color w:val="auto"/>
    </w:rPr>
  </w:style>
  <w:style w:type="character" w:customStyle="1" w:styleId="A1">
    <w:name w:val="A1"/>
    <w:uiPriority w:val="99"/>
    <w:rsid w:val="005B75D7"/>
    <w:rPr>
      <w:rFonts w:cs="Bembo"/>
      <w:b/>
      <w:bCs/>
      <w:color w:val="000000"/>
      <w:sz w:val="18"/>
      <w:szCs w:val="18"/>
    </w:rPr>
  </w:style>
  <w:style w:type="paragraph" w:customStyle="1" w:styleId="Single">
    <w:name w:val="Single"/>
    <w:basedOn w:val="Normal"/>
    <w:rsid w:val="000B5AA8"/>
    <w:rPr>
      <w:rFonts w:ascii="Univers" w:hAnsi="Univers"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851769">
      <w:bodyDiv w:val="1"/>
      <w:marLeft w:val="0"/>
      <w:marRight w:val="0"/>
      <w:marTop w:val="0"/>
      <w:marBottom w:val="0"/>
      <w:divBdr>
        <w:top w:val="none" w:sz="0" w:space="0" w:color="auto"/>
        <w:left w:val="none" w:sz="0" w:space="0" w:color="auto"/>
        <w:bottom w:val="none" w:sz="0" w:space="0" w:color="auto"/>
        <w:right w:val="none" w:sz="0" w:space="0" w:color="auto"/>
      </w:divBdr>
    </w:div>
    <w:div w:id="563835377">
      <w:bodyDiv w:val="1"/>
      <w:marLeft w:val="0"/>
      <w:marRight w:val="0"/>
      <w:marTop w:val="0"/>
      <w:marBottom w:val="0"/>
      <w:divBdr>
        <w:top w:val="none" w:sz="0" w:space="0" w:color="auto"/>
        <w:left w:val="none" w:sz="0" w:space="0" w:color="auto"/>
        <w:bottom w:val="none" w:sz="0" w:space="0" w:color="auto"/>
        <w:right w:val="none" w:sz="0" w:space="0" w:color="auto"/>
      </w:divBdr>
    </w:div>
    <w:div w:id="90159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rants@tworidingscf.org.uk"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ants@tworidingscf.org.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AE942595EE8641B98316D10C544FE8" ma:contentTypeVersion="19" ma:contentTypeDescription="Create a new document." ma:contentTypeScope="" ma:versionID="b9cae0b6dc2aa9548b13800c564de780">
  <xsd:schema xmlns:xsd="http://www.w3.org/2001/XMLSchema" xmlns:xs="http://www.w3.org/2001/XMLSchema" xmlns:p="http://schemas.microsoft.com/office/2006/metadata/properties" xmlns:ns2="2a7f199a-b551-4d7c-90e5-948fbaf98f9e" xmlns:ns3="3d3f5525-c00b-41d3-bea2-993194911189" targetNamespace="http://schemas.microsoft.com/office/2006/metadata/properties" ma:root="true" ma:fieldsID="cd7cd0f2bc2abbbda7e5f0ab6ce7424b" ns2:_="" ns3:_="">
    <xsd:import namespace="2a7f199a-b551-4d7c-90e5-948fbaf98f9e"/>
    <xsd:import namespace="3d3f5525-c00b-41d3-bea2-9931949111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7f199a-b551-4d7c-90e5-948fbaf98f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1173d134-f205-442d-ac6b-7e4bb83a7996}" ma:internalName="TaxCatchAll" ma:showField="CatchAllData" ma:web="2a7f199a-b551-4d7c-90e5-948fbaf98f9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f5525-c00b-41d3-bea2-99319491118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cc41071-6f42-466d-8f14-3dd7c31aad1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d3f5525-c00b-41d3-bea2-993194911189">
      <Terms xmlns="http://schemas.microsoft.com/office/infopath/2007/PartnerControls"/>
    </lcf76f155ced4ddcb4097134ff3c332f>
    <TaxCatchAll xmlns="2a7f199a-b551-4d7c-90e5-948fbaf98f9e" xsi:nil="true"/>
  </documentManagement>
</p:properties>
</file>

<file path=customXml/itemProps1.xml><?xml version="1.0" encoding="utf-8"?>
<ds:datastoreItem xmlns:ds="http://schemas.openxmlformats.org/officeDocument/2006/customXml" ds:itemID="{B8FA7718-6EF3-4DBE-8F9E-0A3F93BF6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7f199a-b551-4d7c-90e5-948fbaf98f9e"/>
    <ds:schemaRef ds:uri="3d3f5525-c00b-41d3-bea2-993194911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6BF693-4E7E-45A7-973B-ED4A061CF477}">
  <ds:schemaRefs>
    <ds:schemaRef ds:uri="http://schemas.microsoft.com/sharepoint/v3/contenttype/forms"/>
  </ds:schemaRefs>
</ds:datastoreItem>
</file>

<file path=customXml/itemProps3.xml><?xml version="1.0" encoding="utf-8"?>
<ds:datastoreItem xmlns:ds="http://schemas.openxmlformats.org/officeDocument/2006/customXml" ds:itemID="{E73E6EE2-A1D5-4EBE-9673-6F9C7DEBC113}">
  <ds:schemaRefs>
    <ds:schemaRef ds:uri="3d3f5525-c00b-41d3-bea2-993194911189"/>
    <ds:schemaRef ds:uri="http://schemas.microsoft.com/office/infopath/2007/PartnerControls"/>
    <ds:schemaRef ds:uri="http://schemas.microsoft.com/office/2006/documentManagement/types"/>
    <ds:schemaRef ds:uri="http://purl.org/dc/terms/"/>
    <ds:schemaRef ds:uri="http://purl.org/dc/dcmitype/"/>
    <ds:schemaRef ds:uri="http://schemas.microsoft.com/office/2006/metadata/properties"/>
    <ds:schemaRef ds:uri="2a7f199a-b551-4d7c-90e5-948fbaf98f9e"/>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lpstr>
    </vt:vector>
  </TitlesOfParts>
  <Company>-</Company>
  <LinksUpToDate>false</LinksUpToDate>
  <CharactersWithSpaces>6000</CharactersWithSpaces>
  <SharedDoc>false</SharedDoc>
  <HLinks>
    <vt:vector size="12" baseType="variant">
      <vt:variant>
        <vt:i4>3604552</vt:i4>
      </vt:variant>
      <vt:variant>
        <vt:i4>3</vt:i4>
      </vt:variant>
      <vt:variant>
        <vt:i4>0</vt:i4>
      </vt:variant>
      <vt:variant>
        <vt:i4>5</vt:i4>
      </vt:variant>
      <vt:variant>
        <vt:lpwstr>mailto:grants@tworidingscf.org.uk</vt:lpwstr>
      </vt:variant>
      <vt:variant>
        <vt:lpwstr/>
      </vt:variant>
      <vt:variant>
        <vt:i4>3604552</vt:i4>
      </vt:variant>
      <vt:variant>
        <vt:i4>0</vt:i4>
      </vt:variant>
      <vt:variant>
        <vt:i4>0</vt:i4>
      </vt:variant>
      <vt:variant>
        <vt:i4>5</vt:i4>
      </vt:variant>
      <vt:variant>
        <vt:lpwstr>mailto:grants@tworidingscf.org.uk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Helen</dc:creator>
  <cp:keywords/>
  <cp:lastModifiedBy>Katherine Odom</cp:lastModifiedBy>
  <cp:revision>2</cp:revision>
  <cp:lastPrinted>2018-11-15T10:15:00Z</cp:lastPrinted>
  <dcterms:created xsi:type="dcterms:W3CDTF">2024-03-08T13:50:00Z</dcterms:created>
  <dcterms:modified xsi:type="dcterms:W3CDTF">2024-03-08T13:50:00Z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0x01010047AE942595EE8641B98316D10C544FE8</vt:lpwstr>
  </property>
</Properties>
</file>