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596"/>
        <w:gridCol w:w="3596"/>
        <w:gridCol w:w="3596"/>
      </w:tblGrid>
      <w:tr w:rsidR="00A84EC9" w:rsidRPr="004305BC" w14:paraId="42CA304E" w14:textId="77777777" w:rsidTr="009F484E">
        <w:trPr>
          <w:trHeight w:val="539"/>
        </w:trPr>
        <w:tc>
          <w:tcPr>
            <w:tcW w:w="3596" w:type="dxa"/>
            <w:tcBorders>
              <w:top w:val="nil"/>
              <w:left w:val="nil"/>
              <w:bottom w:val="double" w:sz="4" w:space="0" w:color="auto"/>
              <w:right w:val="nil"/>
            </w:tcBorders>
            <w:shd w:val="clear" w:color="auto" w:fill="auto"/>
            <w:vAlign w:val="center"/>
          </w:tcPr>
          <w:p w14:paraId="41F60325" w14:textId="77777777" w:rsidR="00A84EC9" w:rsidRPr="004305BC" w:rsidRDefault="00A84EC9" w:rsidP="0033420B">
            <w:pPr>
              <w:pStyle w:val="NormalWeb"/>
              <w:rPr>
                <w:rFonts w:ascii="Arial Rounded MT Bold" w:hAnsi="Arial Rounded MT Bold"/>
                <w:noProof/>
                <w:color w:val="000080"/>
                <w:sz w:val="28"/>
                <w:szCs w:val="28"/>
              </w:rPr>
            </w:pPr>
          </w:p>
        </w:tc>
        <w:tc>
          <w:tcPr>
            <w:tcW w:w="3596" w:type="dxa"/>
            <w:tcBorders>
              <w:top w:val="nil"/>
              <w:left w:val="nil"/>
              <w:bottom w:val="double" w:sz="4" w:space="0" w:color="auto"/>
              <w:right w:val="nil"/>
            </w:tcBorders>
            <w:shd w:val="clear" w:color="auto" w:fill="auto"/>
            <w:vAlign w:val="center"/>
          </w:tcPr>
          <w:p w14:paraId="15E37EFB" w14:textId="13B53965" w:rsidR="008D4E02" w:rsidRDefault="00E33E23" w:rsidP="006A34A4">
            <w:pPr>
              <w:jc w:val="center"/>
              <w:rPr>
                <w:rFonts w:ascii="Arial Rounded MT Bold" w:hAnsi="Arial Rounded MT Bold"/>
                <w:b/>
                <w:noProof/>
                <w:sz w:val="32"/>
                <w:szCs w:val="32"/>
              </w:rPr>
            </w:pPr>
            <w:r>
              <w:rPr>
                <w:rFonts w:ascii="Arial Rounded MT Bold" w:hAnsi="Arial Rounded MT Bold"/>
                <w:b/>
                <w:noProof/>
                <w:sz w:val="32"/>
                <w:szCs w:val="32"/>
              </w:rPr>
              <w:t xml:space="preserve">DCMS Know Your Neighbourhood Fund </w:t>
            </w:r>
            <w:r w:rsidR="00EB3DB1">
              <w:rPr>
                <w:rFonts w:ascii="Arial Rounded MT Bold" w:hAnsi="Arial Rounded MT Bold"/>
                <w:b/>
                <w:noProof/>
                <w:sz w:val="32"/>
                <w:szCs w:val="32"/>
              </w:rPr>
              <w:t xml:space="preserve">– </w:t>
            </w:r>
          </w:p>
          <w:p w14:paraId="198FB426" w14:textId="77777777" w:rsidR="00A84EC9" w:rsidRDefault="00A84EC9" w:rsidP="006A34A4">
            <w:pPr>
              <w:jc w:val="center"/>
              <w:rPr>
                <w:rFonts w:ascii="Arial Rounded MT Bold" w:hAnsi="Arial Rounded MT Bold"/>
                <w:b/>
                <w:noProof/>
                <w:sz w:val="32"/>
                <w:szCs w:val="32"/>
              </w:rPr>
            </w:pPr>
            <w:r w:rsidRPr="004305BC">
              <w:rPr>
                <w:rFonts w:ascii="Arial Rounded MT Bold" w:hAnsi="Arial Rounded MT Bold"/>
                <w:b/>
                <w:noProof/>
                <w:sz w:val="32"/>
                <w:szCs w:val="32"/>
              </w:rPr>
              <w:t>Guidance Notes</w:t>
            </w:r>
          </w:p>
          <w:p w14:paraId="538B232C" w14:textId="77777777" w:rsidR="00B06879" w:rsidRPr="004305BC" w:rsidRDefault="00B06879" w:rsidP="006A34A4">
            <w:pPr>
              <w:jc w:val="center"/>
              <w:rPr>
                <w:noProof/>
                <w:sz w:val="18"/>
                <w:szCs w:val="18"/>
              </w:rPr>
            </w:pPr>
          </w:p>
        </w:tc>
        <w:tc>
          <w:tcPr>
            <w:tcW w:w="3596" w:type="dxa"/>
            <w:tcBorders>
              <w:top w:val="nil"/>
              <w:left w:val="nil"/>
              <w:bottom w:val="double" w:sz="4" w:space="0" w:color="auto"/>
              <w:right w:val="nil"/>
            </w:tcBorders>
            <w:shd w:val="clear" w:color="auto" w:fill="auto"/>
            <w:vAlign w:val="center"/>
          </w:tcPr>
          <w:p w14:paraId="1BD12D79" w14:textId="709D47A0" w:rsidR="00A84EC9" w:rsidRPr="004305BC" w:rsidRDefault="00E661D7" w:rsidP="00646EBF">
            <w:pPr>
              <w:rPr>
                <w:rFonts w:ascii="Arial Rounded MT Bold" w:hAnsi="Arial Rounded MT Bold"/>
                <w:b/>
                <w:noProof/>
                <w:sz w:val="32"/>
                <w:szCs w:val="32"/>
              </w:rPr>
            </w:pPr>
            <w:r>
              <w:rPr>
                <w:rFonts w:ascii="Arial Rounded MT Bold" w:hAnsi="Arial Rounded MT Bold"/>
                <w:b/>
                <w:noProof/>
                <w:sz w:val="32"/>
                <w:szCs w:val="32"/>
              </w:rPr>
              <w:drawing>
                <wp:inline distT="0" distB="0" distL="0" distR="0" wp14:anchorId="0A31BC54" wp14:editId="5C4CFE9E">
                  <wp:extent cx="1905000" cy="10636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0257" cy="1066560"/>
                          </a:xfrm>
                          <a:prstGeom prst="rect">
                            <a:avLst/>
                          </a:prstGeom>
                          <a:noFill/>
                          <a:ln>
                            <a:noFill/>
                          </a:ln>
                        </pic:spPr>
                      </pic:pic>
                    </a:graphicData>
                  </a:graphic>
                </wp:inline>
              </w:drawing>
            </w:r>
          </w:p>
        </w:tc>
      </w:tr>
    </w:tbl>
    <w:p w14:paraId="61AC06C3" w14:textId="77777777" w:rsidR="00BC2667" w:rsidRPr="004305BC" w:rsidRDefault="00BC2667" w:rsidP="00646EBF">
      <w:pPr>
        <w:rPr>
          <w:noProof/>
          <w:sz w:val="10"/>
          <w:szCs w:val="10"/>
        </w:rPr>
      </w:pPr>
    </w:p>
    <w:p w14:paraId="1F8C4C4C" w14:textId="77777777" w:rsidR="00A84EC9" w:rsidRPr="00365F88" w:rsidRDefault="00A84EC9" w:rsidP="00646EBF">
      <w:pPr>
        <w:rPr>
          <w:b/>
          <w:smallCaps/>
          <w:noProof/>
          <w:sz w:val="22"/>
          <w:szCs w:val="22"/>
        </w:rPr>
      </w:pPr>
    </w:p>
    <w:p w14:paraId="6457B0D6" w14:textId="77777777" w:rsidR="00406200" w:rsidRPr="00B06879" w:rsidRDefault="00406200" w:rsidP="00646EBF">
      <w:pPr>
        <w:rPr>
          <w:rFonts w:asciiTheme="minorHAnsi" w:hAnsiTheme="minorHAnsi" w:cstheme="minorHAnsi"/>
          <w:b/>
          <w:noProof/>
          <w:color w:val="000000"/>
        </w:rPr>
      </w:pPr>
      <w:r w:rsidRPr="00B06879">
        <w:rPr>
          <w:rFonts w:asciiTheme="minorHAnsi" w:hAnsiTheme="minorHAnsi" w:cstheme="minorHAnsi"/>
          <w:b/>
          <w:noProof/>
          <w:color w:val="000000"/>
        </w:rPr>
        <w:t>Overview</w:t>
      </w:r>
    </w:p>
    <w:p w14:paraId="288C62E4" w14:textId="77777777" w:rsidR="00F56AAD" w:rsidRPr="00B06879" w:rsidRDefault="00F56AAD" w:rsidP="00646EBF">
      <w:pPr>
        <w:rPr>
          <w:rFonts w:asciiTheme="minorHAnsi" w:hAnsiTheme="minorHAnsi" w:cstheme="minorHAnsi"/>
          <w:b/>
          <w:noProof/>
          <w:color w:val="000000"/>
        </w:rPr>
      </w:pPr>
    </w:p>
    <w:p w14:paraId="7EA41079" w14:textId="77777777" w:rsidR="00BB11A3" w:rsidRPr="00B06879" w:rsidRDefault="00BB11A3" w:rsidP="00BB11A3">
      <w:pPr>
        <w:spacing w:after="160" w:line="259" w:lineRule="auto"/>
        <w:rPr>
          <w:rFonts w:asciiTheme="minorHAnsi" w:eastAsia="Calibri" w:hAnsiTheme="minorHAnsi" w:cstheme="minorHAnsi"/>
          <w:lang w:eastAsia="en-US"/>
        </w:rPr>
      </w:pPr>
      <w:r w:rsidRPr="00B06879">
        <w:rPr>
          <w:rFonts w:asciiTheme="minorHAnsi" w:eastAsia="Calibri" w:hAnsiTheme="minorHAnsi" w:cstheme="minorHAnsi"/>
          <w:lang w:eastAsia="en-US"/>
        </w:rPr>
        <w:t>DCMS Know Your Neighbourhood Fund is a multi-year funding programme in Hull (and nine other areas of the country) that will run until the end of March 2025. The programme is committed to giving people the opportunity to flourish and improve their wellbeing and their pride in place with the overall aims to encourage people to take part in volunteering in Hull and to reduce loneliness and social isolation in the city.</w:t>
      </w:r>
    </w:p>
    <w:p w14:paraId="7718FD8C" w14:textId="77777777" w:rsidR="00BB11A3" w:rsidRPr="00B06879" w:rsidRDefault="00BB11A3" w:rsidP="00BB11A3">
      <w:pPr>
        <w:spacing w:after="160" w:line="259" w:lineRule="auto"/>
        <w:rPr>
          <w:rFonts w:asciiTheme="minorHAnsi" w:eastAsia="Calibri" w:hAnsiTheme="minorHAnsi" w:cstheme="minorHAnsi"/>
          <w:lang w:eastAsia="en-US"/>
        </w:rPr>
      </w:pPr>
      <w:r w:rsidRPr="00B06879">
        <w:rPr>
          <w:rFonts w:asciiTheme="minorHAnsi" w:eastAsia="Calibri" w:hAnsiTheme="minorHAnsi" w:cstheme="minorHAnsi"/>
          <w:lang w:eastAsia="en-US"/>
        </w:rPr>
        <w:t>The grant priorities are to:</w:t>
      </w:r>
    </w:p>
    <w:p w14:paraId="14C3CCFD" w14:textId="77777777" w:rsidR="00BB11A3" w:rsidRPr="00B06879" w:rsidRDefault="00BB11A3" w:rsidP="00B06879">
      <w:pPr>
        <w:numPr>
          <w:ilvl w:val="0"/>
          <w:numId w:val="18"/>
        </w:numPr>
        <w:spacing w:after="100" w:afterAutospacing="1"/>
        <w:ind w:left="714" w:hanging="357"/>
        <w:jc w:val="both"/>
        <w:textAlignment w:val="baseline"/>
        <w:rPr>
          <w:rFonts w:asciiTheme="minorHAnsi" w:hAnsiTheme="minorHAnsi" w:cstheme="minorHAnsi"/>
        </w:rPr>
      </w:pPr>
      <w:r w:rsidRPr="00B06879">
        <w:rPr>
          <w:rFonts w:asciiTheme="minorHAnsi" w:hAnsiTheme="minorHAnsi" w:cstheme="minorHAnsi"/>
        </w:rPr>
        <w:t>Support meaningful and impactful volunteering</w:t>
      </w:r>
    </w:p>
    <w:p w14:paraId="369BB364" w14:textId="77777777" w:rsidR="00BB11A3" w:rsidRPr="00B06879" w:rsidRDefault="00BB11A3" w:rsidP="00B06879">
      <w:pPr>
        <w:numPr>
          <w:ilvl w:val="0"/>
          <w:numId w:val="18"/>
        </w:numPr>
        <w:spacing w:after="100" w:afterAutospacing="1"/>
        <w:ind w:left="714" w:hanging="357"/>
        <w:jc w:val="both"/>
        <w:textAlignment w:val="baseline"/>
        <w:rPr>
          <w:rFonts w:asciiTheme="minorHAnsi" w:hAnsiTheme="minorHAnsi" w:cstheme="minorHAnsi"/>
        </w:rPr>
      </w:pPr>
      <w:r w:rsidRPr="00B06879">
        <w:rPr>
          <w:rFonts w:asciiTheme="minorHAnsi" w:hAnsiTheme="minorHAnsi" w:cstheme="minorHAnsi"/>
        </w:rPr>
        <w:t>Help people to connect with others in their local area, reducing loneliness.  </w:t>
      </w:r>
    </w:p>
    <w:p w14:paraId="0E3DE6FC" w14:textId="77777777" w:rsidR="00BB11A3" w:rsidRPr="00B06879" w:rsidRDefault="00BB11A3" w:rsidP="00B06879">
      <w:pPr>
        <w:numPr>
          <w:ilvl w:val="0"/>
          <w:numId w:val="18"/>
        </w:numPr>
        <w:spacing w:after="100" w:afterAutospacing="1"/>
        <w:ind w:left="714" w:hanging="357"/>
        <w:jc w:val="both"/>
        <w:textAlignment w:val="baseline"/>
        <w:rPr>
          <w:rFonts w:asciiTheme="minorHAnsi" w:hAnsiTheme="minorHAnsi" w:cstheme="minorHAnsi"/>
        </w:rPr>
      </w:pPr>
      <w:r w:rsidRPr="00B06879">
        <w:rPr>
          <w:rFonts w:asciiTheme="minorHAnsi" w:hAnsiTheme="minorHAnsi" w:cstheme="minorHAnsi"/>
        </w:rPr>
        <w:t xml:space="preserve">Increase volunteer engagement </w:t>
      </w:r>
    </w:p>
    <w:p w14:paraId="78CD224F" w14:textId="2E6CF157" w:rsidR="00BB11A3" w:rsidRDefault="00BB11A3" w:rsidP="00B06879">
      <w:pPr>
        <w:numPr>
          <w:ilvl w:val="0"/>
          <w:numId w:val="18"/>
        </w:numPr>
        <w:spacing w:after="100" w:afterAutospacing="1"/>
        <w:ind w:left="714" w:hanging="357"/>
        <w:jc w:val="both"/>
        <w:textAlignment w:val="baseline"/>
        <w:rPr>
          <w:rFonts w:asciiTheme="minorHAnsi" w:hAnsiTheme="minorHAnsi" w:cstheme="minorHAnsi"/>
        </w:rPr>
      </w:pPr>
      <w:r w:rsidRPr="00B06879">
        <w:rPr>
          <w:rFonts w:asciiTheme="minorHAnsi" w:hAnsiTheme="minorHAnsi" w:cstheme="minorHAnsi"/>
        </w:rPr>
        <w:t>Engage people who are not currently participating in activities</w:t>
      </w:r>
    </w:p>
    <w:p w14:paraId="7C6E2E6B" w14:textId="77777777" w:rsidR="00B06879" w:rsidRPr="00B06879" w:rsidRDefault="00B06879" w:rsidP="00B06879">
      <w:pPr>
        <w:spacing w:after="100" w:afterAutospacing="1"/>
        <w:ind w:left="357"/>
        <w:jc w:val="both"/>
        <w:textAlignment w:val="baseline"/>
        <w:rPr>
          <w:rFonts w:asciiTheme="minorHAnsi" w:hAnsiTheme="minorHAnsi" w:cstheme="minorHAnsi"/>
        </w:rPr>
      </w:pPr>
    </w:p>
    <w:p w14:paraId="70AA3000" w14:textId="77777777" w:rsidR="00BB11A3" w:rsidRPr="00B06879" w:rsidRDefault="00BB11A3" w:rsidP="00BB11A3">
      <w:pPr>
        <w:spacing w:after="160" w:line="259" w:lineRule="auto"/>
        <w:rPr>
          <w:rFonts w:asciiTheme="minorHAnsi" w:eastAsia="Calibri" w:hAnsiTheme="minorHAnsi" w:cstheme="minorHAnsi"/>
          <w:b/>
          <w:bCs/>
          <w:lang w:eastAsia="en-US"/>
        </w:rPr>
      </w:pPr>
      <w:r w:rsidRPr="00B06879">
        <w:rPr>
          <w:rFonts w:asciiTheme="minorHAnsi" w:eastAsia="Calibri" w:hAnsiTheme="minorHAnsi" w:cstheme="minorHAnsi"/>
          <w:b/>
          <w:bCs/>
          <w:lang w:eastAsia="en-US"/>
        </w:rPr>
        <w:t xml:space="preserve">The Know Your Neighbourhood Fund is also about learning. This means that the evaluation aspect of the funding is key.  </w:t>
      </w:r>
      <w:r w:rsidRPr="00B06879">
        <w:rPr>
          <w:rFonts w:asciiTheme="minorHAnsi" w:eastAsia="Calibri" w:hAnsiTheme="minorHAnsi" w:cstheme="minorHAnsi"/>
          <w:lang w:eastAsia="en-US"/>
        </w:rPr>
        <w:t>So, any group applying for funding must be aware that a key objective of the fund is building the evidence base around ‘identifying scalable and sustainable place-based interventions that work towards widening participation in regular volunteering, and reducing chronic loneliness, as well to exploring impacts on pride in place, wellbeing, skills and confidence.’</w:t>
      </w:r>
    </w:p>
    <w:p w14:paraId="4C006137" w14:textId="77777777" w:rsidR="00BB11A3" w:rsidRPr="00B06879" w:rsidRDefault="00BB11A3" w:rsidP="00BB11A3">
      <w:pPr>
        <w:textAlignment w:val="baseline"/>
        <w:rPr>
          <w:rFonts w:asciiTheme="minorHAnsi" w:hAnsiTheme="minorHAnsi" w:cstheme="minorHAnsi"/>
        </w:rPr>
      </w:pPr>
      <w:r w:rsidRPr="00B06879">
        <w:rPr>
          <w:rFonts w:asciiTheme="minorHAnsi" w:hAnsiTheme="minorHAnsi" w:cstheme="minorHAnsi"/>
        </w:rPr>
        <w:t>So, when you are designing your project, you should consider how you will gather evidence that shows what works, why it works, and who it works for and be mindful of the DCMS objectives.</w:t>
      </w:r>
    </w:p>
    <w:p w14:paraId="4C23EAF5" w14:textId="77777777" w:rsidR="00363035" w:rsidRPr="00B06879" w:rsidRDefault="00363035" w:rsidP="00BB11A3">
      <w:pPr>
        <w:textAlignment w:val="baseline"/>
        <w:rPr>
          <w:rFonts w:asciiTheme="minorHAnsi" w:hAnsiTheme="minorHAnsi" w:cstheme="minorHAnsi"/>
        </w:rPr>
      </w:pPr>
    </w:p>
    <w:p w14:paraId="6C461247" w14:textId="77777777" w:rsidR="00091B16" w:rsidRPr="00B06879" w:rsidRDefault="00091B16" w:rsidP="00646EBF">
      <w:pPr>
        <w:rPr>
          <w:rFonts w:asciiTheme="minorHAnsi" w:hAnsiTheme="minorHAnsi" w:cstheme="minorHAnsi"/>
        </w:rPr>
      </w:pPr>
    </w:p>
    <w:p w14:paraId="7D0ED0EB" w14:textId="071FDBF6" w:rsidR="00406200" w:rsidRPr="00B06879" w:rsidRDefault="00406200" w:rsidP="00646EBF">
      <w:pPr>
        <w:rPr>
          <w:rFonts w:asciiTheme="minorHAnsi" w:hAnsiTheme="minorHAnsi" w:cstheme="minorHAnsi"/>
          <w:b/>
          <w:noProof/>
          <w:color w:val="000000"/>
        </w:rPr>
      </w:pPr>
      <w:r w:rsidRPr="00B06879">
        <w:rPr>
          <w:rFonts w:asciiTheme="minorHAnsi" w:hAnsiTheme="minorHAnsi" w:cstheme="minorHAnsi"/>
          <w:b/>
          <w:noProof/>
          <w:color w:val="000000"/>
        </w:rPr>
        <w:t>Priorities</w:t>
      </w:r>
    </w:p>
    <w:p w14:paraId="1427599F" w14:textId="77777777" w:rsidR="004D46B7" w:rsidRPr="00B06879" w:rsidRDefault="004D46B7" w:rsidP="00646EBF">
      <w:pPr>
        <w:rPr>
          <w:rFonts w:asciiTheme="minorHAnsi" w:hAnsiTheme="minorHAnsi" w:cstheme="minorHAnsi"/>
          <w:b/>
          <w:noProof/>
          <w:color w:val="000000"/>
        </w:rPr>
      </w:pPr>
    </w:p>
    <w:p w14:paraId="53A15CEB" w14:textId="4E025DC8" w:rsidR="004D46B7" w:rsidRPr="00B06879" w:rsidRDefault="004D46B7" w:rsidP="004D46B7">
      <w:pPr>
        <w:rPr>
          <w:rFonts w:asciiTheme="minorHAnsi" w:hAnsiTheme="minorHAnsi" w:cstheme="minorHAnsi"/>
          <w:bCs/>
          <w:noProof/>
          <w:color w:val="000000"/>
        </w:rPr>
      </w:pPr>
      <w:r w:rsidRPr="00B06879">
        <w:rPr>
          <w:rFonts w:asciiTheme="minorHAnsi" w:hAnsiTheme="minorHAnsi" w:cstheme="minorHAnsi"/>
          <w:bCs/>
          <w:noProof/>
          <w:color w:val="000000"/>
        </w:rPr>
        <w:t xml:space="preserve">The four key objectives of the programme are: </w:t>
      </w:r>
    </w:p>
    <w:p w14:paraId="707694BC" w14:textId="77777777" w:rsidR="004D46B7" w:rsidRPr="00B06879" w:rsidRDefault="004D46B7" w:rsidP="004D46B7">
      <w:pPr>
        <w:rPr>
          <w:rFonts w:asciiTheme="minorHAnsi" w:hAnsiTheme="minorHAnsi" w:cstheme="minorHAnsi"/>
          <w:b/>
          <w:noProof/>
          <w:color w:val="000000"/>
        </w:rPr>
      </w:pPr>
    </w:p>
    <w:p w14:paraId="1034E9AF" w14:textId="77777777" w:rsidR="004D46B7" w:rsidRPr="00B06879" w:rsidRDefault="004D46B7" w:rsidP="009670D5">
      <w:pPr>
        <w:numPr>
          <w:ilvl w:val="0"/>
          <w:numId w:val="20"/>
        </w:numPr>
        <w:rPr>
          <w:rFonts w:asciiTheme="minorHAnsi" w:hAnsiTheme="minorHAnsi" w:cstheme="minorHAnsi"/>
          <w:b/>
          <w:noProof/>
          <w:color w:val="000000"/>
        </w:rPr>
      </w:pPr>
      <w:r w:rsidRPr="00B06879">
        <w:rPr>
          <w:rFonts w:asciiTheme="minorHAnsi" w:hAnsiTheme="minorHAnsi" w:cstheme="minorHAnsi"/>
          <w:b/>
          <w:noProof/>
          <w:color w:val="000000"/>
        </w:rPr>
        <w:t xml:space="preserve">To build the evidence to identify scalable and sustainable place-based interventions that work in increasing regular volunteering and reducing chronic loneliness. </w:t>
      </w:r>
    </w:p>
    <w:p w14:paraId="58F59BF0" w14:textId="77777777" w:rsidR="004D46B7" w:rsidRPr="00B06879" w:rsidRDefault="004D46B7" w:rsidP="009670D5">
      <w:pPr>
        <w:numPr>
          <w:ilvl w:val="0"/>
          <w:numId w:val="20"/>
        </w:numPr>
        <w:rPr>
          <w:rFonts w:asciiTheme="minorHAnsi" w:hAnsiTheme="minorHAnsi" w:cstheme="minorHAnsi"/>
          <w:b/>
          <w:noProof/>
          <w:color w:val="000000"/>
        </w:rPr>
      </w:pPr>
      <w:r w:rsidRPr="00B06879">
        <w:rPr>
          <w:rFonts w:asciiTheme="minorHAnsi" w:hAnsiTheme="minorHAnsi" w:cstheme="minorHAnsi"/>
          <w:b/>
          <w:noProof/>
          <w:color w:val="000000"/>
        </w:rPr>
        <w:t xml:space="preserve">To increase the proportion of people in targeted high-deprivation local authorities who volunteer at least once a month. </w:t>
      </w:r>
    </w:p>
    <w:p w14:paraId="616C3D52" w14:textId="77777777" w:rsidR="004D46B7" w:rsidRPr="00B06879" w:rsidRDefault="004D46B7" w:rsidP="009670D5">
      <w:pPr>
        <w:numPr>
          <w:ilvl w:val="0"/>
          <w:numId w:val="20"/>
        </w:numPr>
        <w:rPr>
          <w:rFonts w:asciiTheme="minorHAnsi" w:hAnsiTheme="minorHAnsi" w:cstheme="minorHAnsi"/>
          <w:b/>
          <w:noProof/>
          <w:color w:val="000000"/>
        </w:rPr>
      </w:pPr>
      <w:r w:rsidRPr="00B06879">
        <w:rPr>
          <w:rFonts w:asciiTheme="minorHAnsi" w:hAnsiTheme="minorHAnsi" w:cstheme="minorHAnsi"/>
          <w:b/>
          <w:noProof/>
          <w:color w:val="000000"/>
        </w:rPr>
        <w:t xml:space="preserve">To reduce the proportion of chronically lonely people in targeted high-deprivation  local authorities who lack desired level of social connections. </w:t>
      </w:r>
    </w:p>
    <w:p w14:paraId="10796BA7" w14:textId="77777777" w:rsidR="004D46B7" w:rsidRPr="00B06879" w:rsidRDefault="004D46B7" w:rsidP="009670D5">
      <w:pPr>
        <w:numPr>
          <w:ilvl w:val="0"/>
          <w:numId w:val="20"/>
        </w:numPr>
        <w:rPr>
          <w:rFonts w:asciiTheme="minorHAnsi" w:hAnsiTheme="minorHAnsi" w:cstheme="minorHAnsi"/>
          <w:b/>
          <w:noProof/>
          <w:color w:val="000000"/>
        </w:rPr>
      </w:pPr>
      <w:r w:rsidRPr="00B06879">
        <w:rPr>
          <w:rFonts w:asciiTheme="minorHAnsi" w:hAnsiTheme="minorHAnsi" w:cstheme="minorHAnsi"/>
          <w:b/>
          <w:noProof/>
          <w:color w:val="000000"/>
        </w:rPr>
        <w:t>To enable targeted high-deprivation local authorities, and the local voluntary and community sector in these places, to implement sustainable systems and processes that encourage volunteering and tackling loneliness.</w:t>
      </w:r>
    </w:p>
    <w:p w14:paraId="2C60466B" w14:textId="77777777" w:rsidR="004D46B7" w:rsidRPr="00B06879" w:rsidRDefault="004D46B7" w:rsidP="00646EBF">
      <w:pPr>
        <w:rPr>
          <w:rFonts w:asciiTheme="minorHAnsi" w:hAnsiTheme="minorHAnsi" w:cstheme="minorHAnsi"/>
          <w:b/>
          <w:noProof/>
          <w:color w:val="000000"/>
        </w:rPr>
      </w:pPr>
    </w:p>
    <w:p w14:paraId="0D865E06" w14:textId="0716ACAF" w:rsidR="0006435D" w:rsidRPr="00B06879" w:rsidRDefault="0006435D" w:rsidP="004D496A">
      <w:pPr>
        <w:rPr>
          <w:rFonts w:asciiTheme="minorHAnsi" w:hAnsiTheme="minorHAnsi" w:cstheme="minorHAnsi"/>
          <w:noProof/>
        </w:rPr>
      </w:pPr>
    </w:p>
    <w:p w14:paraId="4E46DA3D" w14:textId="77777777" w:rsidR="004D496A" w:rsidRPr="00B06879" w:rsidRDefault="004D496A" w:rsidP="004D496A">
      <w:pPr>
        <w:rPr>
          <w:rFonts w:asciiTheme="minorHAnsi" w:hAnsiTheme="minorHAnsi" w:cstheme="minorHAnsi"/>
          <w:b/>
          <w:bCs/>
          <w:noProof/>
        </w:rPr>
      </w:pPr>
      <w:r w:rsidRPr="00B06879">
        <w:rPr>
          <w:rFonts w:asciiTheme="minorHAnsi" w:hAnsiTheme="minorHAnsi" w:cstheme="minorHAnsi"/>
          <w:b/>
          <w:bCs/>
          <w:noProof/>
        </w:rPr>
        <w:t>Amount Available</w:t>
      </w:r>
    </w:p>
    <w:p w14:paraId="0E58BBCA" w14:textId="4479A7A8" w:rsidR="0034280B" w:rsidRPr="00B06879" w:rsidRDefault="0034280B" w:rsidP="00646EBF">
      <w:pPr>
        <w:rPr>
          <w:rFonts w:asciiTheme="minorHAnsi" w:hAnsiTheme="minorHAnsi" w:cstheme="minorHAnsi"/>
          <w:noProof/>
        </w:rPr>
      </w:pPr>
    </w:p>
    <w:p w14:paraId="4BE1ED7A" w14:textId="77777777" w:rsidR="0080134D" w:rsidRPr="00B06879" w:rsidRDefault="0080134D" w:rsidP="0080134D">
      <w:pPr>
        <w:spacing w:after="160" w:line="259" w:lineRule="auto"/>
        <w:rPr>
          <w:rFonts w:asciiTheme="minorHAnsi" w:eastAsia="Calibri" w:hAnsiTheme="minorHAnsi" w:cstheme="minorHAnsi"/>
          <w:lang w:eastAsia="en-US"/>
        </w:rPr>
      </w:pPr>
      <w:r w:rsidRPr="00B06879">
        <w:rPr>
          <w:rFonts w:asciiTheme="minorHAnsi" w:eastAsia="Calibri" w:hAnsiTheme="minorHAnsi" w:cstheme="minorHAnsi"/>
          <w:lang w:eastAsia="en-US"/>
        </w:rPr>
        <w:t>We have three levels of grants groups and consortiums can apply for. We envisage some of the Large Grants and Medium Grants will be eligible to groups only in partnerships and consortiums.</w:t>
      </w:r>
    </w:p>
    <w:p w14:paraId="3560468D" w14:textId="0025B1D3" w:rsidR="0080134D" w:rsidRPr="00B06879" w:rsidRDefault="0080134D" w:rsidP="009E29BC">
      <w:pPr>
        <w:numPr>
          <w:ilvl w:val="0"/>
          <w:numId w:val="19"/>
        </w:numPr>
        <w:spacing w:after="160" w:line="259" w:lineRule="auto"/>
        <w:contextualSpacing/>
        <w:rPr>
          <w:rFonts w:asciiTheme="minorHAnsi" w:eastAsia="Calibri" w:hAnsiTheme="minorHAnsi" w:cstheme="minorHAnsi"/>
          <w:b/>
          <w:lang w:eastAsia="en-US"/>
        </w:rPr>
      </w:pPr>
      <w:r w:rsidRPr="00B06879">
        <w:rPr>
          <w:rFonts w:asciiTheme="minorHAnsi" w:eastAsia="Calibri" w:hAnsiTheme="minorHAnsi" w:cstheme="minorHAnsi"/>
          <w:lang w:eastAsia="en-US"/>
        </w:rPr>
        <w:t>Large Grants of up to</w:t>
      </w:r>
      <w:r w:rsidRPr="00B06879">
        <w:rPr>
          <w:rFonts w:asciiTheme="minorHAnsi" w:eastAsia="Calibri" w:hAnsiTheme="minorHAnsi" w:cstheme="minorHAnsi"/>
          <w:b/>
          <w:lang w:eastAsia="en-US"/>
        </w:rPr>
        <w:t xml:space="preserve"> £</w:t>
      </w:r>
      <w:r w:rsidR="007E0D5A" w:rsidRPr="00B06879">
        <w:rPr>
          <w:rFonts w:asciiTheme="minorHAnsi" w:eastAsia="Calibri" w:hAnsiTheme="minorHAnsi" w:cstheme="minorHAnsi"/>
          <w:b/>
          <w:lang w:eastAsia="en-US"/>
        </w:rPr>
        <w:t xml:space="preserve">150,000 </w:t>
      </w:r>
      <w:r w:rsidR="009E29BC" w:rsidRPr="00B06879">
        <w:rPr>
          <w:rFonts w:asciiTheme="minorHAnsi" w:eastAsia="Calibri" w:hAnsiTheme="minorHAnsi" w:cstheme="minorHAnsi"/>
          <w:b/>
          <w:lang w:eastAsia="en-US"/>
        </w:rPr>
        <w:t xml:space="preserve">– These larger grants we envision partnerships and/or system wide applications </w:t>
      </w:r>
      <w:r w:rsidR="007E0D5A" w:rsidRPr="00B06879">
        <w:rPr>
          <w:rFonts w:asciiTheme="minorHAnsi" w:eastAsia="Calibri" w:hAnsiTheme="minorHAnsi" w:cstheme="minorHAnsi"/>
          <w:b/>
          <w:lang w:eastAsia="en-US"/>
        </w:rPr>
        <w:t>(if</w:t>
      </w:r>
      <w:r w:rsidR="00415F81" w:rsidRPr="00B06879">
        <w:rPr>
          <w:rFonts w:asciiTheme="minorHAnsi" w:eastAsia="Calibri" w:hAnsiTheme="minorHAnsi" w:cstheme="minorHAnsi"/>
          <w:b/>
          <w:lang w:eastAsia="en-US"/>
        </w:rPr>
        <w:t xml:space="preserve"> you are in a large consortium or partnership and require a larger grant please get in touch)</w:t>
      </w:r>
    </w:p>
    <w:p w14:paraId="497F51E9" w14:textId="5E224897" w:rsidR="0080134D" w:rsidRPr="00B06879" w:rsidRDefault="0080134D" w:rsidP="0080134D">
      <w:pPr>
        <w:numPr>
          <w:ilvl w:val="0"/>
          <w:numId w:val="19"/>
        </w:numPr>
        <w:spacing w:after="160" w:line="259" w:lineRule="auto"/>
        <w:contextualSpacing/>
        <w:rPr>
          <w:rFonts w:asciiTheme="minorHAnsi" w:eastAsia="Calibri" w:hAnsiTheme="minorHAnsi" w:cstheme="minorHAnsi"/>
          <w:b/>
          <w:lang w:eastAsia="en-US"/>
        </w:rPr>
      </w:pPr>
      <w:r w:rsidRPr="00B06879">
        <w:rPr>
          <w:rFonts w:asciiTheme="minorHAnsi" w:eastAsia="Calibri" w:hAnsiTheme="minorHAnsi" w:cstheme="minorHAnsi"/>
          <w:lang w:eastAsia="en-US"/>
        </w:rPr>
        <w:t>Medium Grants of up to</w:t>
      </w:r>
      <w:r w:rsidRPr="00B06879">
        <w:rPr>
          <w:rFonts w:asciiTheme="minorHAnsi" w:eastAsia="Calibri" w:hAnsiTheme="minorHAnsi" w:cstheme="minorHAnsi"/>
          <w:b/>
          <w:lang w:eastAsia="en-US"/>
        </w:rPr>
        <w:t xml:space="preserve"> £50,000</w:t>
      </w:r>
      <w:r w:rsidR="009E29BC" w:rsidRPr="00B06879">
        <w:rPr>
          <w:rFonts w:asciiTheme="minorHAnsi" w:eastAsia="Calibri" w:hAnsiTheme="minorHAnsi" w:cstheme="minorHAnsi"/>
          <w:b/>
          <w:lang w:eastAsia="en-US"/>
        </w:rPr>
        <w:t xml:space="preserve"> – </w:t>
      </w:r>
      <w:r w:rsidR="000B7A05" w:rsidRPr="00B06879">
        <w:rPr>
          <w:rFonts w:asciiTheme="minorHAnsi" w:eastAsia="Calibri" w:hAnsiTheme="minorHAnsi" w:cstheme="minorHAnsi"/>
          <w:b/>
          <w:lang w:eastAsia="en-US"/>
        </w:rPr>
        <w:t>Single organisation</w:t>
      </w:r>
      <w:r w:rsidR="009E29BC" w:rsidRPr="00B06879">
        <w:rPr>
          <w:rFonts w:asciiTheme="minorHAnsi" w:eastAsia="Calibri" w:hAnsiTheme="minorHAnsi" w:cstheme="minorHAnsi"/>
          <w:b/>
          <w:lang w:eastAsia="en-US"/>
        </w:rPr>
        <w:t xml:space="preserve"> or partnership grants </w:t>
      </w:r>
    </w:p>
    <w:p w14:paraId="34762472" w14:textId="05045A29" w:rsidR="0080134D" w:rsidRPr="00B06879" w:rsidRDefault="0080134D" w:rsidP="0080134D">
      <w:pPr>
        <w:numPr>
          <w:ilvl w:val="0"/>
          <w:numId w:val="19"/>
        </w:numPr>
        <w:spacing w:after="160" w:line="259" w:lineRule="auto"/>
        <w:contextualSpacing/>
        <w:rPr>
          <w:rFonts w:asciiTheme="minorHAnsi" w:eastAsia="Calibri" w:hAnsiTheme="minorHAnsi" w:cstheme="minorHAnsi"/>
          <w:b/>
          <w:lang w:eastAsia="en-US"/>
        </w:rPr>
      </w:pPr>
      <w:r w:rsidRPr="00B06879">
        <w:rPr>
          <w:rFonts w:asciiTheme="minorHAnsi" w:eastAsia="Calibri" w:hAnsiTheme="minorHAnsi" w:cstheme="minorHAnsi"/>
          <w:lang w:eastAsia="en-US"/>
        </w:rPr>
        <w:t xml:space="preserve">Small Grants of </w:t>
      </w:r>
      <w:r w:rsidRPr="00B06879">
        <w:rPr>
          <w:rFonts w:asciiTheme="minorHAnsi" w:eastAsia="Calibri" w:hAnsiTheme="minorHAnsi" w:cstheme="minorHAnsi"/>
          <w:b/>
          <w:lang w:eastAsia="en-US"/>
        </w:rPr>
        <w:t>£10,000</w:t>
      </w:r>
      <w:r w:rsidR="00415F81" w:rsidRPr="00B06879">
        <w:rPr>
          <w:rFonts w:asciiTheme="minorHAnsi" w:eastAsia="Calibri" w:hAnsiTheme="minorHAnsi" w:cstheme="minorHAnsi"/>
          <w:b/>
          <w:lang w:eastAsia="en-US"/>
        </w:rPr>
        <w:t xml:space="preserve"> - £20,000</w:t>
      </w:r>
      <w:r w:rsidR="009E29BC" w:rsidRPr="00B06879">
        <w:rPr>
          <w:rFonts w:asciiTheme="minorHAnsi" w:eastAsia="Calibri" w:hAnsiTheme="minorHAnsi" w:cstheme="minorHAnsi"/>
          <w:b/>
          <w:lang w:eastAsia="en-US"/>
        </w:rPr>
        <w:t xml:space="preserve"> </w:t>
      </w:r>
      <w:r w:rsidR="00335883" w:rsidRPr="00B06879">
        <w:rPr>
          <w:rFonts w:asciiTheme="minorHAnsi" w:eastAsia="Calibri" w:hAnsiTheme="minorHAnsi" w:cstheme="minorHAnsi"/>
          <w:b/>
          <w:lang w:eastAsia="en-US"/>
        </w:rPr>
        <w:t>–</w:t>
      </w:r>
      <w:r w:rsidR="009E29BC" w:rsidRPr="00B06879">
        <w:rPr>
          <w:rFonts w:asciiTheme="minorHAnsi" w:eastAsia="Calibri" w:hAnsiTheme="minorHAnsi" w:cstheme="minorHAnsi"/>
          <w:b/>
          <w:lang w:eastAsia="en-US"/>
        </w:rPr>
        <w:t xml:space="preserve"> </w:t>
      </w:r>
      <w:r w:rsidR="00335883" w:rsidRPr="00B06879">
        <w:rPr>
          <w:rFonts w:asciiTheme="minorHAnsi" w:eastAsia="Calibri" w:hAnsiTheme="minorHAnsi" w:cstheme="minorHAnsi"/>
          <w:b/>
          <w:lang w:eastAsia="en-US"/>
        </w:rPr>
        <w:t xml:space="preserve">Single organisation </w:t>
      </w:r>
    </w:p>
    <w:p w14:paraId="18F10BA4" w14:textId="77777777" w:rsidR="00037C4C" w:rsidRPr="00B06879" w:rsidRDefault="00037C4C" w:rsidP="00037C4C">
      <w:pPr>
        <w:spacing w:line="360" w:lineRule="auto"/>
        <w:rPr>
          <w:rFonts w:asciiTheme="minorHAnsi" w:eastAsia="Calibri" w:hAnsiTheme="minorHAnsi" w:cstheme="minorHAnsi"/>
          <w:lang w:eastAsia="en-US"/>
        </w:rPr>
      </w:pPr>
    </w:p>
    <w:p w14:paraId="06177C2F" w14:textId="5510AFE2" w:rsidR="0080134D" w:rsidRPr="00B06879" w:rsidRDefault="00037C4C" w:rsidP="00E661D7">
      <w:pPr>
        <w:spacing w:line="360" w:lineRule="auto"/>
        <w:rPr>
          <w:rFonts w:asciiTheme="minorHAnsi" w:hAnsiTheme="minorHAnsi" w:cstheme="minorHAnsi"/>
          <w:noProof/>
        </w:rPr>
      </w:pPr>
      <w:r w:rsidRPr="00B06879">
        <w:rPr>
          <w:rFonts w:asciiTheme="minorHAnsi" w:eastAsia="Calibri" w:hAnsiTheme="minorHAnsi" w:cstheme="minorHAnsi"/>
          <w:lang w:eastAsia="en-US"/>
        </w:rPr>
        <w:t>P</w:t>
      </w:r>
      <w:r w:rsidR="0080134D" w:rsidRPr="00B06879">
        <w:rPr>
          <w:rFonts w:asciiTheme="minorHAnsi" w:eastAsia="Calibri" w:hAnsiTheme="minorHAnsi" w:cstheme="minorHAnsi"/>
          <w:lang w:eastAsia="en-US"/>
        </w:rPr>
        <w:t xml:space="preserve">lease note that these amounts take into account that you need to allocate some of the funding to the evaluation process. </w:t>
      </w:r>
      <w:r w:rsidRPr="00B06879">
        <w:rPr>
          <w:rFonts w:asciiTheme="minorHAnsi" w:eastAsia="Gill Sans" w:hAnsiTheme="minorHAnsi" w:cstheme="minorHAnsi"/>
          <w:color w:val="21211F"/>
        </w:rPr>
        <w:t xml:space="preserve">The cost for grantees to contribute to the learning and evaluation should be adequately reflected in the </w:t>
      </w:r>
      <w:r w:rsidR="00C7042E" w:rsidRPr="00B06879">
        <w:rPr>
          <w:rFonts w:asciiTheme="minorHAnsi" w:eastAsia="Gill Sans" w:hAnsiTheme="minorHAnsi" w:cstheme="minorHAnsi"/>
          <w:color w:val="21211F"/>
        </w:rPr>
        <w:t>budget.</w:t>
      </w:r>
      <w:r w:rsidRPr="00B06879">
        <w:rPr>
          <w:rFonts w:asciiTheme="minorHAnsi" w:eastAsia="Gill Sans" w:hAnsiTheme="minorHAnsi" w:cstheme="minorHAnsi"/>
          <w:color w:val="21211F"/>
        </w:rPr>
        <w:t> </w:t>
      </w:r>
    </w:p>
    <w:p w14:paraId="7FBB34B5" w14:textId="77777777" w:rsidR="0080134D" w:rsidRPr="00B06879" w:rsidRDefault="0080134D" w:rsidP="00646EBF">
      <w:pPr>
        <w:rPr>
          <w:rFonts w:asciiTheme="minorHAnsi" w:hAnsiTheme="minorHAnsi" w:cstheme="minorHAnsi"/>
          <w:noProof/>
        </w:rPr>
      </w:pPr>
    </w:p>
    <w:p w14:paraId="0A21A30A" w14:textId="50B63232" w:rsidR="0006435D" w:rsidRPr="00B06879" w:rsidRDefault="0006435D" w:rsidP="00646EBF">
      <w:pPr>
        <w:rPr>
          <w:rFonts w:asciiTheme="minorHAnsi" w:hAnsiTheme="minorHAnsi" w:cstheme="minorHAnsi"/>
          <w:b/>
          <w:bCs/>
          <w:noProof/>
        </w:rPr>
      </w:pPr>
      <w:r w:rsidRPr="00B06879">
        <w:rPr>
          <w:rFonts w:asciiTheme="minorHAnsi" w:hAnsiTheme="minorHAnsi" w:cstheme="minorHAnsi"/>
          <w:b/>
          <w:bCs/>
          <w:noProof/>
        </w:rPr>
        <w:t>Eligible Expenditure</w:t>
      </w:r>
    </w:p>
    <w:p w14:paraId="59FF7307" w14:textId="77777777" w:rsidR="00CB0778" w:rsidRPr="00B06879" w:rsidRDefault="00CB0778" w:rsidP="00CB0778">
      <w:pPr>
        <w:rPr>
          <w:rFonts w:asciiTheme="minorHAnsi" w:hAnsiTheme="minorHAnsi" w:cstheme="minorHAnsi"/>
          <w:b/>
          <w:bCs/>
          <w:noProof/>
        </w:rPr>
      </w:pPr>
    </w:p>
    <w:p w14:paraId="37ECB2EE" w14:textId="69E69794" w:rsidR="00CB0778" w:rsidRPr="00B06879" w:rsidRDefault="00B06879" w:rsidP="004C54AA">
      <w:pPr>
        <w:numPr>
          <w:ilvl w:val="0"/>
          <w:numId w:val="24"/>
        </w:numPr>
        <w:rPr>
          <w:rFonts w:asciiTheme="minorHAnsi" w:hAnsiTheme="minorHAnsi" w:cstheme="minorHAnsi"/>
          <w:noProof/>
        </w:rPr>
      </w:pPr>
      <w:r>
        <w:rPr>
          <w:rFonts w:asciiTheme="minorHAnsi" w:hAnsiTheme="minorHAnsi" w:cstheme="minorHAnsi"/>
          <w:noProof/>
        </w:rPr>
        <w:t>S</w:t>
      </w:r>
      <w:r w:rsidR="00CB0778" w:rsidRPr="00B06879">
        <w:rPr>
          <w:rFonts w:asciiTheme="minorHAnsi" w:hAnsiTheme="minorHAnsi" w:cstheme="minorHAnsi"/>
          <w:noProof/>
        </w:rPr>
        <w:t>alaries / part salaries for posts directly relating to the project</w:t>
      </w:r>
    </w:p>
    <w:p w14:paraId="0E9927B6" w14:textId="3A5778FA" w:rsidR="00CB0778" w:rsidRPr="00B06879" w:rsidRDefault="00B06879" w:rsidP="004C54AA">
      <w:pPr>
        <w:numPr>
          <w:ilvl w:val="0"/>
          <w:numId w:val="24"/>
        </w:numPr>
        <w:rPr>
          <w:rFonts w:asciiTheme="minorHAnsi" w:hAnsiTheme="minorHAnsi" w:cstheme="minorHAnsi"/>
          <w:noProof/>
        </w:rPr>
      </w:pPr>
      <w:r>
        <w:rPr>
          <w:rFonts w:asciiTheme="minorHAnsi" w:hAnsiTheme="minorHAnsi" w:cstheme="minorHAnsi"/>
          <w:noProof/>
        </w:rPr>
        <w:t>S</w:t>
      </w:r>
      <w:r w:rsidR="00CB0778" w:rsidRPr="00B06879">
        <w:rPr>
          <w:rFonts w:asciiTheme="minorHAnsi" w:hAnsiTheme="minorHAnsi" w:cstheme="minorHAnsi"/>
          <w:noProof/>
        </w:rPr>
        <w:t>alaries / part salaries for posts within your organisation providing support/management of the project</w:t>
      </w:r>
    </w:p>
    <w:p w14:paraId="24951D07" w14:textId="5C4DC730" w:rsidR="00CB0778" w:rsidRPr="00B06879" w:rsidRDefault="00B06879" w:rsidP="004C54AA">
      <w:pPr>
        <w:numPr>
          <w:ilvl w:val="0"/>
          <w:numId w:val="24"/>
        </w:numPr>
        <w:rPr>
          <w:rFonts w:asciiTheme="minorHAnsi" w:hAnsiTheme="minorHAnsi" w:cstheme="minorHAnsi"/>
          <w:noProof/>
        </w:rPr>
      </w:pPr>
      <w:r>
        <w:rPr>
          <w:rFonts w:asciiTheme="minorHAnsi" w:hAnsiTheme="minorHAnsi" w:cstheme="minorHAnsi"/>
          <w:noProof/>
        </w:rPr>
        <w:t>O</w:t>
      </w:r>
      <w:r w:rsidR="00CB0778" w:rsidRPr="00B06879">
        <w:rPr>
          <w:rFonts w:asciiTheme="minorHAnsi" w:hAnsiTheme="minorHAnsi" w:cstheme="minorHAnsi"/>
          <w:noProof/>
        </w:rPr>
        <w:t>rganisational running costs/overheads</w:t>
      </w:r>
    </w:p>
    <w:p w14:paraId="078759F5" w14:textId="4CF185F1" w:rsidR="00CB0778" w:rsidRPr="00B06879" w:rsidRDefault="00B06879" w:rsidP="004C54AA">
      <w:pPr>
        <w:numPr>
          <w:ilvl w:val="0"/>
          <w:numId w:val="24"/>
        </w:numPr>
        <w:rPr>
          <w:rFonts w:asciiTheme="minorHAnsi" w:hAnsiTheme="minorHAnsi" w:cstheme="minorHAnsi"/>
          <w:noProof/>
        </w:rPr>
      </w:pPr>
      <w:r>
        <w:rPr>
          <w:rFonts w:asciiTheme="minorHAnsi" w:hAnsiTheme="minorHAnsi" w:cstheme="minorHAnsi"/>
          <w:noProof/>
        </w:rPr>
        <w:t>E</w:t>
      </w:r>
      <w:r w:rsidR="00CB0778" w:rsidRPr="00B06879">
        <w:rPr>
          <w:rFonts w:asciiTheme="minorHAnsi" w:hAnsiTheme="minorHAnsi" w:cstheme="minorHAnsi"/>
          <w:noProof/>
        </w:rPr>
        <w:t>vent costs such as venue hire, refreshments</w:t>
      </w:r>
    </w:p>
    <w:p w14:paraId="33799FA9" w14:textId="3564AA5D" w:rsidR="00CB0778" w:rsidRPr="00B06879" w:rsidRDefault="00B06879" w:rsidP="004C54AA">
      <w:pPr>
        <w:numPr>
          <w:ilvl w:val="0"/>
          <w:numId w:val="24"/>
        </w:numPr>
        <w:rPr>
          <w:rFonts w:asciiTheme="minorHAnsi" w:hAnsiTheme="minorHAnsi" w:cstheme="minorHAnsi"/>
          <w:noProof/>
        </w:rPr>
      </w:pPr>
      <w:r>
        <w:rPr>
          <w:rFonts w:asciiTheme="minorHAnsi" w:hAnsiTheme="minorHAnsi" w:cstheme="minorHAnsi"/>
          <w:noProof/>
        </w:rPr>
        <w:t>V</w:t>
      </w:r>
      <w:r w:rsidR="00CB0778" w:rsidRPr="00B06879">
        <w:rPr>
          <w:rFonts w:asciiTheme="minorHAnsi" w:hAnsiTheme="minorHAnsi" w:cstheme="minorHAnsi"/>
          <w:noProof/>
        </w:rPr>
        <w:t>olunteer expenses</w:t>
      </w:r>
    </w:p>
    <w:p w14:paraId="747141CB" w14:textId="7D58F7CD" w:rsidR="004C54AA" w:rsidRPr="00B06879" w:rsidRDefault="00B06879" w:rsidP="004C54AA">
      <w:pPr>
        <w:numPr>
          <w:ilvl w:val="0"/>
          <w:numId w:val="24"/>
        </w:numPr>
        <w:rPr>
          <w:rFonts w:asciiTheme="minorHAnsi" w:hAnsiTheme="minorHAnsi" w:cstheme="minorHAnsi"/>
          <w:noProof/>
        </w:rPr>
      </w:pPr>
      <w:r>
        <w:rPr>
          <w:rFonts w:asciiTheme="minorHAnsi" w:hAnsiTheme="minorHAnsi" w:cstheme="minorHAnsi"/>
          <w:noProof/>
        </w:rPr>
        <w:t>T</w:t>
      </w:r>
      <w:r w:rsidR="004C54AA" w:rsidRPr="00B06879">
        <w:rPr>
          <w:rFonts w:asciiTheme="minorHAnsi" w:hAnsiTheme="minorHAnsi" w:cstheme="minorHAnsi"/>
          <w:noProof/>
        </w:rPr>
        <w:t xml:space="preserve">raining </w:t>
      </w:r>
    </w:p>
    <w:p w14:paraId="0DDA0E18" w14:textId="55F5AEFA" w:rsidR="00CB0778" w:rsidRPr="00B06879" w:rsidRDefault="00B06879" w:rsidP="004C54AA">
      <w:pPr>
        <w:numPr>
          <w:ilvl w:val="0"/>
          <w:numId w:val="24"/>
        </w:numPr>
        <w:rPr>
          <w:rFonts w:asciiTheme="minorHAnsi" w:hAnsiTheme="minorHAnsi" w:cstheme="minorHAnsi"/>
          <w:noProof/>
        </w:rPr>
      </w:pPr>
      <w:r>
        <w:rPr>
          <w:rFonts w:asciiTheme="minorHAnsi" w:hAnsiTheme="minorHAnsi" w:cstheme="minorHAnsi"/>
          <w:noProof/>
        </w:rPr>
        <w:t>O</w:t>
      </w:r>
      <w:r w:rsidR="00CB0778" w:rsidRPr="00B06879">
        <w:rPr>
          <w:rFonts w:asciiTheme="minorHAnsi" w:hAnsiTheme="minorHAnsi" w:cstheme="minorHAnsi"/>
          <w:noProof/>
        </w:rPr>
        <w:t>utreach and consultancy work</w:t>
      </w:r>
    </w:p>
    <w:p w14:paraId="115F018D" w14:textId="28CACEFC" w:rsidR="00033B31" w:rsidRPr="00B06879" w:rsidRDefault="00B06879" w:rsidP="004C54AA">
      <w:pPr>
        <w:numPr>
          <w:ilvl w:val="0"/>
          <w:numId w:val="24"/>
        </w:numPr>
        <w:rPr>
          <w:rFonts w:asciiTheme="minorHAnsi" w:hAnsiTheme="minorHAnsi" w:cstheme="minorHAnsi"/>
          <w:noProof/>
        </w:rPr>
      </w:pPr>
      <w:r>
        <w:rPr>
          <w:rFonts w:asciiTheme="minorHAnsi" w:hAnsiTheme="minorHAnsi" w:cstheme="minorHAnsi"/>
          <w:noProof/>
        </w:rPr>
        <w:t>G</w:t>
      </w:r>
      <w:r w:rsidR="00CB0778" w:rsidRPr="00B06879">
        <w:rPr>
          <w:rFonts w:asciiTheme="minorHAnsi" w:hAnsiTheme="minorHAnsi" w:cstheme="minorHAnsi"/>
          <w:noProof/>
        </w:rPr>
        <w:t>oods and equipment including IT equipment</w:t>
      </w:r>
      <w:r w:rsidR="00033B31" w:rsidRPr="00B06879">
        <w:rPr>
          <w:rFonts w:asciiTheme="minorHAnsi" w:hAnsiTheme="minorHAnsi" w:cstheme="minorHAnsi"/>
          <w:noProof/>
        </w:rPr>
        <w:t xml:space="preserve"> that facilitate the running of the project. </w:t>
      </w:r>
    </w:p>
    <w:p w14:paraId="65546370" w14:textId="77777777" w:rsidR="00033B31" w:rsidRPr="00B06879" w:rsidRDefault="00033B31" w:rsidP="00033B31">
      <w:pPr>
        <w:ind w:left="360"/>
        <w:rPr>
          <w:rFonts w:asciiTheme="minorHAnsi" w:hAnsiTheme="minorHAnsi" w:cstheme="minorHAnsi"/>
          <w:noProof/>
        </w:rPr>
      </w:pPr>
    </w:p>
    <w:p w14:paraId="417D8F9F" w14:textId="0DA39FFE" w:rsidR="00033B31" w:rsidRPr="00B06879" w:rsidRDefault="00033B31" w:rsidP="00033B31">
      <w:pPr>
        <w:ind w:left="360"/>
        <w:rPr>
          <w:rFonts w:asciiTheme="minorHAnsi" w:hAnsiTheme="minorHAnsi" w:cstheme="minorHAnsi"/>
          <w:noProof/>
        </w:rPr>
      </w:pPr>
      <w:r w:rsidRPr="00B06879">
        <w:rPr>
          <w:rFonts w:asciiTheme="minorHAnsi" w:hAnsiTheme="minorHAnsi" w:cstheme="minorHAnsi"/>
          <w:noProof/>
        </w:rPr>
        <w:t xml:space="preserve">If you have any queries if your expenditure is elligble please get in touch with us – better to check ahead of completing your application. </w:t>
      </w:r>
    </w:p>
    <w:p w14:paraId="24DD4695" w14:textId="77777777" w:rsidR="00CB0778" w:rsidRPr="00B06879" w:rsidRDefault="00CB0778" w:rsidP="00646EBF">
      <w:pPr>
        <w:rPr>
          <w:rFonts w:asciiTheme="minorHAnsi" w:hAnsiTheme="minorHAnsi" w:cstheme="minorHAnsi"/>
          <w:noProof/>
        </w:rPr>
      </w:pPr>
    </w:p>
    <w:p w14:paraId="18959FE8" w14:textId="62247D3F" w:rsidR="00EC6B68" w:rsidRPr="00B06879" w:rsidRDefault="00EC6B68" w:rsidP="00646EBF">
      <w:pPr>
        <w:rPr>
          <w:rFonts w:asciiTheme="minorHAnsi" w:hAnsiTheme="minorHAnsi" w:cstheme="minorHAnsi"/>
          <w:noProof/>
        </w:rPr>
      </w:pPr>
      <w:r w:rsidRPr="00B06879">
        <w:rPr>
          <w:rFonts w:asciiTheme="minorHAnsi" w:hAnsiTheme="minorHAnsi" w:cstheme="minorHAnsi"/>
          <w:noProof/>
        </w:rPr>
        <w:t xml:space="preserve">These are just some examples of expenditure </w:t>
      </w:r>
      <w:r w:rsidR="000D4679" w:rsidRPr="00B06879">
        <w:rPr>
          <w:rFonts w:asciiTheme="minorHAnsi" w:hAnsiTheme="minorHAnsi" w:cstheme="minorHAnsi"/>
          <w:noProof/>
        </w:rPr>
        <w:t xml:space="preserve">and this list is not exhaustive. </w:t>
      </w:r>
    </w:p>
    <w:p w14:paraId="32291FDE" w14:textId="77777777" w:rsidR="00F4269C" w:rsidRPr="00B06879" w:rsidRDefault="00F4269C" w:rsidP="00646EBF">
      <w:pPr>
        <w:rPr>
          <w:rFonts w:asciiTheme="minorHAnsi" w:hAnsiTheme="minorHAnsi" w:cstheme="minorHAnsi"/>
          <w:noProof/>
        </w:rPr>
      </w:pPr>
    </w:p>
    <w:p w14:paraId="7D28DFEA" w14:textId="77777777" w:rsidR="00092132" w:rsidRPr="00B06879" w:rsidRDefault="00092132" w:rsidP="00646EBF">
      <w:pPr>
        <w:rPr>
          <w:rFonts w:asciiTheme="minorHAnsi" w:hAnsiTheme="minorHAnsi" w:cstheme="minorHAnsi"/>
          <w:b/>
          <w:noProof/>
        </w:rPr>
      </w:pPr>
      <w:r w:rsidRPr="00B06879">
        <w:rPr>
          <w:rFonts w:asciiTheme="minorHAnsi" w:hAnsiTheme="minorHAnsi" w:cstheme="minorHAnsi"/>
          <w:b/>
          <w:noProof/>
        </w:rPr>
        <w:t>Groups must:</w:t>
      </w:r>
    </w:p>
    <w:p w14:paraId="2423024E" w14:textId="490ECFFF" w:rsidR="00BC2667" w:rsidRPr="00B06879" w:rsidRDefault="00A3038F" w:rsidP="00646EBF">
      <w:pPr>
        <w:numPr>
          <w:ilvl w:val="0"/>
          <w:numId w:val="1"/>
        </w:numPr>
        <w:tabs>
          <w:tab w:val="clear" w:pos="720"/>
        </w:tabs>
        <w:ind w:left="1418" w:hanging="567"/>
        <w:rPr>
          <w:rFonts w:asciiTheme="minorHAnsi" w:hAnsiTheme="minorHAnsi" w:cstheme="minorHAnsi"/>
          <w:noProof/>
        </w:rPr>
      </w:pPr>
      <w:r w:rsidRPr="00B06879">
        <w:rPr>
          <w:rFonts w:asciiTheme="minorHAnsi" w:hAnsiTheme="minorHAnsi" w:cstheme="minorHAnsi"/>
          <w:bCs/>
          <w:noProof/>
          <w:color w:val="000000"/>
        </w:rPr>
        <w:t xml:space="preserve">Be based </w:t>
      </w:r>
      <w:r w:rsidR="000D4679" w:rsidRPr="00B06879">
        <w:rPr>
          <w:rFonts w:asciiTheme="minorHAnsi" w:hAnsiTheme="minorHAnsi" w:cstheme="minorHAnsi"/>
          <w:bCs/>
          <w:noProof/>
          <w:color w:val="000000"/>
        </w:rPr>
        <w:t xml:space="preserve">working to support people in </w:t>
      </w:r>
      <w:r w:rsidRPr="00B06879">
        <w:rPr>
          <w:rFonts w:asciiTheme="minorHAnsi" w:hAnsiTheme="minorHAnsi" w:cstheme="minorHAnsi"/>
          <w:bCs/>
          <w:noProof/>
          <w:color w:val="000000"/>
        </w:rPr>
        <w:t>Hull</w:t>
      </w:r>
    </w:p>
    <w:p w14:paraId="6E1C2C32" w14:textId="77777777" w:rsidR="008E2EA1" w:rsidRPr="00B06879" w:rsidRDefault="008E2EA1" w:rsidP="00646EBF">
      <w:pPr>
        <w:numPr>
          <w:ilvl w:val="0"/>
          <w:numId w:val="1"/>
        </w:numPr>
        <w:tabs>
          <w:tab w:val="clear" w:pos="720"/>
        </w:tabs>
        <w:ind w:left="1418" w:hanging="567"/>
        <w:rPr>
          <w:rFonts w:asciiTheme="minorHAnsi" w:hAnsiTheme="minorHAnsi" w:cstheme="minorHAnsi"/>
          <w:noProof/>
        </w:rPr>
      </w:pPr>
      <w:r w:rsidRPr="00B06879">
        <w:rPr>
          <w:rFonts w:asciiTheme="minorHAnsi" w:hAnsiTheme="minorHAnsi" w:cstheme="minorHAnsi"/>
          <w:noProof/>
        </w:rPr>
        <w:t>Have a management committee with at least 3 unrelated members</w:t>
      </w:r>
    </w:p>
    <w:p w14:paraId="49D86D67" w14:textId="77777777" w:rsidR="00BC2667" w:rsidRPr="00B06879" w:rsidRDefault="00BC2667" w:rsidP="00646EBF">
      <w:pPr>
        <w:numPr>
          <w:ilvl w:val="0"/>
          <w:numId w:val="1"/>
        </w:numPr>
        <w:tabs>
          <w:tab w:val="clear" w:pos="720"/>
        </w:tabs>
        <w:ind w:left="1418" w:hanging="567"/>
        <w:rPr>
          <w:rFonts w:asciiTheme="minorHAnsi" w:hAnsiTheme="minorHAnsi" w:cstheme="minorHAnsi"/>
          <w:noProof/>
        </w:rPr>
      </w:pPr>
      <w:r w:rsidRPr="00B06879">
        <w:rPr>
          <w:rFonts w:asciiTheme="minorHAnsi" w:hAnsiTheme="minorHAnsi" w:cstheme="minorHAnsi"/>
          <w:noProof/>
        </w:rPr>
        <w:t xml:space="preserve">Be a </w:t>
      </w:r>
      <w:r w:rsidRPr="00B06879">
        <w:rPr>
          <w:rFonts w:asciiTheme="minorHAnsi" w:hAnsiTheme="minorHAnsi" w:cstheme="minorHAnsi"/>
          <w:bCs/>
          <w:noProof/>
          <w:color w:val="000000"/>
        </w:rPr>
        <w:t>voluntary organisation, community group</w:t>
      </w:r>
      <w:r w:rsidR="00313EF2" w:rsidRPr="00B06879">
        <w:rPr>
          <w:rFonts w:asciiTheme="minorHAnsi" w:hAnsiTheme="minorHAnsi" w:cstheme="minorHAnsi"/>
          <w:bCs/>
          <w:noProof/>
          <w:color w:val="000000"/>
        </w:rPr>
        <w:t>,</w:t>
      </w:r>
      <w:r w:rsidRPr="00B06879">
        <w:rPr>
          <w:rFonts w:asciiTheme="minorHAnsi" w:hAnsiTheme="minorHAnsi" w:cstheme="minorHAnsi"/>
          <w:bCs/>
          <w:noProof/>
          <w:color w:val="000000"/>
        </w:rPr>
        <w:t xml:space="preserve"> small charity</w:t>
      </w:r>
      <w:r w:rsidR="00313EF2" w:rsidRPr="00B06879">
        <w:rPr>
          <w:rFonts w:asciiTheme="minorHAnsi" w:hAnsiTheme="minorHAnsi" w:cstheme="minorHAnsi"/>
          <w:bCs/>
          <w:noProof/>
          <w:color w:val="000000"/>
        </w:rPr>
        <w:t xml:space="preserve"> or other not for profit organisation</w:t>
      </w:r>
    </w:p>
    <w:p w14:paraId="3006DDBB" w14:textId="727D1E9B" w:rsidR="00FA3D7A" w:rsidRPr="00B06879" w:rsidRDefault="00BC2667" w:rsidP="00FA3D7A">
      <w:pPr>
        <w:numPr>
          <w:ilvl w:val="0"/>
          <w:numId w:val="1"/>
        </w:numPr>
        <w:tabs>
          <w:tab w:val="clear" w:pos="720"/>
        </w:tabs>
        <w:ind w:left="1418" w:hanging="567"/>
        <w:rPr>
          <w:rFonts w:asciiTheme="minorHAnsi" w:hAnsiTheme="minorHAnsi" w:cstheme="minorHAnsi"/>
          <w:noProof/>
        </w:rPr>
      </w:pPr>
      <w:r w:rsidRPr="00B06879">
        <w:rPr>
          <w:rFonts w:asciiTheme="minorHAnsi" w:hAnsiTheme="minorHAnsi" w:cstheme="minorHAnsi"/>
          <w:noProof/>
        </w:rPr>
        <w:t>Have a bank account in the group’s name</w:t>
      </w:r>
      <w:r w:rsidR="0014643B" w:rsidRPr="00B06879">
        <w:rPr>
          <w:rFonts w:asciiTheme="minorHAnsi" w:hAnsiTheme="minorHAnsi" w:cstheme="minorHAnsi"/>
          <w:noProof/>
        </w:rPr>
        <w:t xml:space="preserve"> (with two unrelated signatories) </w:t>
      </w:r>
    </w:p>
    <w:p w14:paraId="527A4910" w14:textId="77777777" w:rsidR="002F3258" w:rsidRPr="00B06879" w:rsidRDefault="002F3258" w:rsidP="002F3258">
      <w:pPr>
        <w:numPr>
          <w:ilvl w:val="0"/>
          <w:numId w:val="1"/>
        </w:numPr>
        <w:tabs>
          <w:tab w:val="clear" w:pos="720"/>
        </w:tabs>
        <w:ind w:left="1418" w:hanging="567"/>
        <w:rPr>
          <w:rFonts w:asciiTheme="minorHAnsi" w:hAnsiTheme="minorHAnsi" w:cstheme="minorHAnsi"/>
          <w:noProof/>
        </w:rPr>
      </w:pPr>
      <w:r w:rsidRPr="00B06879">
        <w:rPr>
          <w:rFonts w:asciiTheme="minorHAnsi" w:hAnsiTheme="minorHAnsi" w:cstheme="minorHAnsi"/>
          <w:noProof/>
        </w:rPr>
        <w:t>National organisations with local branches (with their own management committee and bank account) can apply.  </w:t>
      </w:r>
    </w:p>
    <w:p w14:paraId="6C29D65F" w14:textId="77777777" w:rsidR="002F3258" w:rsidRPr="00B06879" w:rsidRDefault="002F3258" w:rsidP="002F3258">
      <w:pPr>
        <w:ind w:left="1418"/>
        <w:rPr>
          <w:rFonts w:asciiTheme="minorHAnsi" w:hAnsiTheme="minorHAnsi" w:cstheme="minorHAnsi"/>
          <w:noProof/>
        </w:rPr>
      </w:pPr>
    </w:p>
    <w:p w14:paraId="1275185E" w14:textId="77777777" w:rsidR="00E27A28" w:rsidRPr="00B06879" w:rsidRDefault="00E27A28" w:rsidP="00646EBF">
      <w:pPr>
        <w:rPr>
          <w:rFonts w:asciiTheme="minorHAnsi" w:hAnsiTheme="minorHAnsi" w:cstheme="minorHAnsi"/>
          <w:noProof/>
        </w:rPr>
      </w:pPr>
    </w:p>
    <w:p w14:paraId="313481ED" w14:textId="77777777" w:rsidR="00990E8C" w:rsidRPr="00B06879" w:rsidRDefault="00990E8C" w:rsidP="00646EBF">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2D7706" w:rsidRPr="00B06879" w14:paraId="4B3B1B10" w14:textId="77777777" w:rsidTr="00D57F5D">
        <w:trPr>
          <w:trHeight w:val="390"/>
        </w:trPr>
        <w:tc>
          <w:tcPr>
            <w:tcW w:w="10740" w:type="dxa"/>
            <w:shd w:val="clear" w:color="auto" w:fill="auto"/>
            <w:vAlign w:val="center"/>
          </w:tcPr>
          <w:p w14:paraId="46692848" w14:textId="77777777" w:rsidR="002D7706" w:rsidRPr="00B06879" w:rsidRDefault="002D7706" w:rsidP="00646EBF">
            <w:pPr>
              <w:spacing w:after="40"/>
              <w:rPr>
                <w:rFonts w:asciiTheme="minorHAnsi" w:hAnsiTheme="minorHAnsi" w:cstheme="minorHAnsi"/>
              </w:rPr>
            </w:pPr>
            <w:r w:rsidRPr="00B06879">
              <w:rPr>
                <w:rFonts w:asciiTheme="minorHAnsi" w:hAnsiTheme="minorHAnsi" w:cstheme="minorHAnsi"/>
                <w:b/>
              </w:rPr>
              <w:t>Who cannot apply/ what work will not be supported?</w:t>
            </w:r>
          </w:p>
        </w:tc>
      </w:tr>
      <w:tr w:rsidR="002D7706" w:rsidRPr="00B06879" w14:paraId="2922F365" w14:textId="77777777" w:rsidTr="00674FF0">
        <w:trPr>
          <w:trHeight w:val="1550"/>
        </w:trPr>
        <w:tc>
          <w:tcPr>
            <w:tcW w:w="10740" w:type="dxa"/>
            <w:shd w:val="clear" w:color="auto" w:fill="auto"/>
            <w:vAlign w:val="center"/>
          </w:tcPr>
          <w:p w14:paraId="358A048A" w14:textId="77777777" w:rsidR="00A3038F" w:rsidRPr="00B06879" w:rsidRDefault="00A3038F" w:rsidP="00646EBF">
            <w:pPr>
              <w:numPr>
                <w:ilvl w:val="0"/>
                <w:numId w:val="2"/>
              </w:numPr>
              <w:tabs>
                <w:tab w:val="clear" w:pos="720"/>
              </w:tabs>
              <w:spacing w:after="40"/>
              <w:ind w:left="252" w:hanging="180"/>
              <w:rPr>
                <w:rFonts w:asciiTheme="minorHAnsi" w:hAnsiTheme="minorHAnsi" w:cstheme="minorHAnsi"/>
              </w:rPr>
            </w:pPr>
            <w:r w:rsidRPr="00B06879">
              <w:rPr>
                <w:rFonts w:asciiTheme="minorHAnsi" w:hAnsiTheme="minorHAnsi" w:cstheme="minorHAnsi"/>
              </w:rPr>
              <w:t>Individuals</w:t>
            </w:r>
          </w:p>
          <w:p w14:paraId="0ADCDFCD" w14:textId="77777777" w:rsidR="00B10551" w:rsidRPr="00B06879" w:rsidRDefault="00B10551" w:rsidP="00646EBF">
            <w:pPr>
              <w:numPr>
                <w:ilvl w:val="0"/>
                <w:numId w:val="2"/>
              </w:numPr>
              <w:tabs>
                <w:tab w:val="clear" w:pos="720"/>
              </w:tabs>
              <w:spacing w:after="40"/>
              <w:ind w:left="252" w:hanging="180"/>
              <w:rPr>
                <w:rFonts w:asciiTheme="minorHAnsi" w:hAnsiTheme="minorHAnsi" w:cstheme="minorHAnsi"/>
              </w:rPr>
            </w:pPr>
            <w:r w:rsidRPr="00B06879">
              <w:rPr>
                <w:rFonts w:asciiTheme="minorHAnsi" w:hAnsiTheme="minorHAnsi" w:cstheme="minorHAnsi"/>
              </w:rPr>
              <w:t>Private Businesses</w:t>
            </w:r>
          </w:p>
          <w:p w14:paraId="568281C1" w14:textId="77777777" w:rsidR="00B10551" w:rsidRPr="00B06879" w:rsidRDefault="00B10551" w:rsidP="00646EBF">
            <w:pPr>
              <w:numPr>
                <w:ilvl w:val="0"/>
                <w:numId w:val="2"/>
              </w:numPr>
              <w:tabs>
                <w:tab w:val="clear" w:pos="720"/>
              </w:tabs>
              <w:spacing w:after="40"/>
              <w:ind w:left="252" w:hanging="180"/>
              <w:rPr>
                <w:rFonts w:asciiTheme="minorHAnsi" w:hAnsiTheme="minorHAnsi" w:cstheme="minorHAnsi"/>
              </w:rPr>
            </w:pPr>
            <w:r w:rsidRPr="00B06879">
              <w:rPr>
                <w:rFonts w:asciiTheme="minorHAnsi" w:hAnsiTheme="minorHAnsi" w:cstheme="minorHAnsi"/>
              </w:rPr>
              <w:t>National organisations and their affiliates</w:t>
            </w:r>
          </w:p>
          <w:p w14:paraId="67B8B17C" w14:textId="77777777" w:rsidR="002D7706" w:rsidRPr="00B06879" w:rsidRDefault="002D7706" w:rsidP="00646EBF">
            <w:pPr>
              <w:numPr>
                <w:ilvl w:val="0"/>
                <w:numId w:val="2"/>
              </w:numPr>
              <w:tabs>
                <w:tab w:val="clear" w:pos="720"/>
              </w:tabs>
              <w:spacing w:after="40"/>
              <w:ind w:left="252" w:hanging="180"/>
              <w:rPr>
                <w:rFonts w:asciiTheme="minorHAnsi" w:hAnsiTheme="minorHAnsi" w:cstheme="minorHAnsi"/>
              </w:rPr>
            </w:pPr>
            <w:r w:rsidRPr="00B06879">
              <w:rPr>
                <w:rFonts w:asciiTheme="minorHAnsi" w:hAnsiTheme="minorHAnsi" w:cstheme="minorHAnsi"/>
              </w:rPr>
              <w:t>General appeals or sponsorship</w:t>
            </w:r>
          </w:p>
          <w:p w14:paraId="337DE339" w14:textId="77777777" w:rsidR="002D7706" w:rsidRPr="00B06879" w:rsidRDefault="002D7706" w:rsidP="00646EBF">
            <w:pPr>
              <w:numPr>
                <w:ilvl w:val="0"/>
                <w:numId w:val="2"/>
              </w:numPr>
              <w:tabs>
                <w:tab w:val="clear" w:pos="720"/>
              </w:tabs>
              <w:spacing w:after="40"/>
              <w:ind w:left="252" w:hanging="180"/>
              <w:rPr>
                <w:rFonts w:asciiTheme="minorHAnsi" w:hAnsiTheme="minorHAnsi" w:cstheme="minorHAnsi"/>
              </w:rPr>
            </w:pPr>
            <w:r w:rsidRPr="00B06879">
              <w:rPr>
                <w:rFonts w:asciiTheme="minorHAnsi" w:hAnsiTheme="minorHAnsi" w:cstheme="minorHAnsi"/>
              </w:rPr>
              <w:t>Work normally funded from statutory sources</w:t>
            </w:r>
          </w:p>
          <w:p w14:paraId="7F82E13D" w14:textId="77777777" w:rsidR="002D7706" w:rsidRPr="00B06879" w:rsidRDefault="002D7706" w:rsidP="00646EBF">
            <w:pPr>
              <w:numPr>
                <w:ilvl w:val="0"/>
                <w:numId w:val="2"/>
              </w:numPr>
              <w:tabs>
                <w:tab w:val="clear" w:pos="720"/>
              </w:tabs>
              <w:spacing w:after="40"/>
              <w:ind w:left="252" w:hanging="180"/>
              <w:rPr>
                <w:rFonts w:asciiTheme="minorHAnsi" w:hAnsiTheme="minorHAnsi" w:cstheme="minorHAnsi"/>
              </w:rPr>
            </w:pPr>
            <w:r w:rsidRPr="00B06879">
              <w:rPr>
                <w:rFonts w:asciiTheme="minorHAnsi" w:hAnsiTheme="minorHAnsi" w:cstheme="minorHAnsi"/>
              </w:rPr>
              <w:t>Work undertaken by/ on behalf of schools, colleges or universities as part of their statutory curricular activities</w:t>
            </w:r>
          </w:p>
          <w:p w14:paraId="5B07D1B3" w14:textId="77777777" w:rsidR="00B10551" w:rsidRPr="00B06879" w:rsidRDefault="00B10551" w:rsidP="00646EBF">
            <w:pPr>
              <w:numPr>
                <w:ilvl w:val="0"/>
                <w:numId w:val="2"/>
              </w:numPr>
              <w:tabs>
                <w:tab w:val="clear" w:pos="720"/>
              </w:tabs>
              <w:spacing w:after="40"/>
              <w:ind w:left="252" w:hanging="180"/>
              <w:rPr>
                <w:rFonts w:asciiTheme="minorHAnsi" w:hAnsiTheme="minorHAnsi" w:cstheme="minorHAnsi"/>
              </w:rPr>
            </w:pPr>
            <w:r w:rsidRPr="00B06879">
              <w:rPr>
                <w:rFonts w:asciiTheme="minorHAnsi" w:hAnsiTheme="minorHAnsi" w:cstheme="minorHAnsi"/>
              </w:rPr>
              <w:t xml:space="preserve">Work undertaken by or on behalf of statutory bodies </w:t>
            </w:r>
          </w:p>
          <w:p w14:paraId="5604B9A3" w14:textId="77777777" w:rsidR="00B10551" w:rsidRPr="00B06879" w:rsidRDefault="00B10551" w:rsidP="00646EBF">
            <w:pPr>
              <w:numPr>
                <w:ilvl w:val="0"/>
                <w:numId w:val="2"/>
              </w:numPr>
              <w:tabs>
                <w:tab w:val="clear" w:pos="720"/>
              </w:tabs>
              <w:spacing w:after="40"/>
              <w:ind w:left="252" w:hanging="180"/>
              <w:rPr>
                <w:rFonts w:asciiTheme="minorHAnsi" w:hAnsiTheme="minorHAnsi" w:cstheme="minorHAnsi"/>
              </w:rPr>
            </w:pPr>
            <w:r w:rsidRPr="00B06879">
              <w:rPr>
                <w:rFonts w:asciiTheme="minorHAnsi" w:hAnsiTheme="minorHAnsi" w:cstheme="minorHAnsi"/>
              </w:rPr>
              <w:t>Work for the advancement of religion</w:t>
            </w:r>
          </w:p>
          <w:p w14:paraId="0E52747D" w14:textId="77777777" w:rsidR="00B10551" w:rsidRPr="00B06879" w:rsidRDefault="00B10551" w:rsidP="00646EBF">
            <w:pPr>
              <w:numPr>
                <w:ilvl w:val="0"/>
                <w:numId w:val="2"/>
              </w:numPr>
              <w:tabs>
                <w:tab w:val="clear" w:pos="720"/>
              </w:tabs>
              <w:spacing w:after="40"/>
              <w:ind w:left="252" w:hanging="180"/>
              <w:rPr>
                <w:rFonts w:asciiTheme="minorHAnsi" w:hAnsiTheme="minorHAnsi" w:cstheme="minorHAnsi"/>
              </w:rPr>
            </w:pPr>
            <w:r w:rsidRPr="00B06879">
              <w:rPr>
                <w:rFonts w:asciiTheme="minorHAnsi" w:hAnsiTheme="minorHAnsi" w:cstheme="minorHAnsi"/>
              </w:rPr>
              <w:t>Work where the main beneficiaries are animals</w:t>
            </w:r>
          </w:p>
          <w:p w14:paraId="0C4BA3D3" w14:textId="40C95A01" w:rsidR="00B10551" w:rsidRPr="00B06879" w:rsidRDefault="00B10551" w:rsidP="00646EBF">
            <w:pPr>
              <w:numPr>
                <w:ilvl w:val="0"/>
                <w:numId w:val="2"/>
              </w:numPr>
              <w:tabs>
                <w:tab w:val="clear" w:pos="720"/>
              </w:tabs>
              <w:spacing w:after="40"/>
              <w:ind w:left="252" w:hanging="180"/>
              <w:rPr>
                <w:rFonts w:asciiTheme="minorHAnsi" w:hAnsiTheme="minorHAnsi" w:cstheme="minorHAnsi"/>
              </w:rPr>
            </w:pPr>
            <w:r w:rsidRPr="00B06879">
              <w:rPr>
                <w:rFonts w:asciiTheme="minorHAnsi" w:hAnsiTheme="minorHAnsi" w:cstheme="minorHAnsi"/>
              </w:rPr>
              <w:t>Work which does not directly benefit people living in the area of benefit</w:t>
            </w:r>
          </w:p>
          <w:p w14:paraId="4CD882E9" w14:textId="77777777" w:rsidR="002D7706" w:rsidRPr="00B06879" w:rsidRDefault="00B10551" w:rsidP="00646EBF">
            <w:pPr>
              <w:numPr>
                <w:ilvl w:val="0"/>
                <w:numId w:val="2"/>
              </w:numPr>
              <w:tabs>
                <w:tab w:val="clear" w:pos="720"/>
              </w:tabs>
              <w:spacing w:after="40"/>
              <w:ind w:left="252" w:hanging="180"/>
              <w:rPr>
                <w:rFonts w:asciiTheme="minorHAnsi" w:hAnsiTheme="minorHAnsi" w:cstheme="minorHAnsi"/>
              </w:rPr>
            </w:pPr>
            <w:r w:rsidRPr="00B06879">
              <w:rPr>
                <w:rFonts w:asciiTheme="minorHAnsi" w:hAnsiTheme="minorHAnsi" w:cstheme="minorHAnsi"/>
              </w:rPr>
              <w:t>Overseas holidays or trips</w:t>
            </w:r>
          </w:p>
        </w:tc>
      </w:tr>
    </w:tbl>
    <w:p w14:paraId="3CE03FDC" w14:textId="77777777" w:rsidR="00C973FD" w:rsidRPr="00B06879" w:rsidRDefault="00C973FD" w:rsidP="00646EBF">
      <w:pPr>
        <w:rPr>
          <w:rFonts w:asciiTheme="minorHAnsi" w:hAnsiTheme="minorHAnsi" w:cstheme="minorHAnsi"/>
          <w:b/>
        </w:rPr>
      </w:pPr>
    </w:p>
    <w:p w14:paraId="01FEB06B" w14:textId="77777777" w:rsidR="004D496A" w:rsidRPr="00B06879" w:rsidRDefault="004D496A" w:rsidP="00646EBF">
      <w:pPr>
        <w:rPr>
          <w:rFonts w:asciiTheme="minorHAnsi" w:hAnsiTheme="minorHAnsi" w:cstheme="minorHAnsi"/>
          <w:b/>
          <w:bCs/>
        </w:rPr>
      </w:pPr>
      <w:r w:rsidRPr="00B06879">
        <w:rPr>
          <w:rFonts w:asciiTheme="minorHAnsi" w:hAnsiTheme="minorHAnsi" w:cstheme="minorHAnsi"/>
          <w:b/>
          <w:bCs/>
        </w:rPr>
        <w:t xml:space="preserve">Transparency </w:t>
      </w:r>
    </w:p>
    <w:p w14:paraId="22C2B604" w14:textId="4821A30C" w:rsidR="004D496A" w:rsidRPr="00B06879" w:rsidRDefault="009E29BC" w:rsidP="00646EBF">
      <w:pPr>
        <w:rPr>
          <w:rFonts w:asciiTheme="minorHAnsi" w:hAnsiTheme="minorHAnsi" w:cstheme="minorHAnsi"/>
        </w:rPr>
      </w:pPr>
      <w:r w:rsidRPr="00B06879">
        <w:rPr>
          <w:rFonts w:asciiTheme="minorHAnsi" w:hAnsiTheme="minorHAnsi" w:cstheme="minorHAnsi"/>
        </w:rPr>
        <w:t>There is £</w:t>
      </w:r>
      <w:r w:rsidR="005913DD" w:rsidRPr="00B06879">
        <w:rPr>
          <w:rFonts w:asciiTheme="minorHAnsi" w:hAnsiTheme="minorHAnsi" w:cstheme="minorHAnsi"/>
        </w:rPr>
        <w:t>1,</w:t>
      </w:r>
      <w:r w:rsidR="009D0490" w:rsidRPr="00B06879">
        <w:rPr>
          <w:rFonts w:asciiTheme="minorHAnsi" w:hAnsiTheme="minorHAnsi" w:cstheme="minorHAnsi"/>
        </w:rPr>
        <w:t>171,33</w:t>
      </w:r>
      <w:r w:rsidR="005E1F1D" w:rsidRPr="00B06879">
        <w:rPr>
          <w:rFonts w:asciiTheme="minorHAnsi" w:hAnsiTheme="minorHAnsi" w:cstheme="minorHAnsi"/>
        </w:rPr>
        <w:t>3</w:t>
      </w:r>
      <w:r w:rsidR="009D0490" w:rsidRPr="00B06879">
        <w:rPr>
          <w:rFonts w:asciiTheme="minorHAnsi" w:hAnsiTheme="minorHAnsi" w:cstheme="minorHAnsi"/>
        </w:rPr>
        <w:t xml:space="preserve"> t</w:t>
      </w:r>
      <w:r w:rsidR="000D4679" w:rsidRPr="00B06879">
        <w:rPr>
          <w:rFonts w:asciiTheme="minorHAnsi" w:hAnsiTheme="minorHAnsi" w:cstheme="minorHAnsi"/>
        </w:rPr>
        <w:t>o distribute in th</w:t>
      </w:r>
      <w:r w:rsidR="009D0490" w:rsidRPr="00B06879">
        <w:rPr>
          <w:rFonts w:asciiTheme="minorHAnsi" w:hAnsiTheme="minorHAnsi" w:cstheme="minorHAnsi"/>
        </w:rPr>
        <w:t>e</w:t>
      </w:r>
      <w:r w:rsidR="000D4679" w:rsidRPr="00B06879">
        <w:rPr>
          <w:rFonts w:asciiTheme="minorHAnsi" w:hAnsiTheme="minorHAnsi" w:cstheme="minorHAnsi"/>
        </w:rPr>
        <w:t xml:space="preserve"> </w:t>
      </w:r>
      <w:r w:rsidR="009D0490" w:rsidRPr="00B06879">
        <w:rPr>
          <w:rFonts w:asciiTheme="minorHAnsi" w:hAnsiTheme="minorHAnsi" w:cstheme="minorHAnsi"/>
        </w:rPr>
        <w:t>second round</w:t>
      </w:r>
      <w:r w:rsidR="004C5F71" w:rsidRPr="00B06879">
        <w:rPr>
          <w:rFonts w:asciiTheme="minorHAnsi" w:hAnsiTheme="minorHAnsi" w:cstheme="minorHAnsi"/>
        </w:rPr>
        <w:t>.</w:t>
      </w:r>
      <w:r w:rsidR="00F83AA3" w:rsidRPr="00B06879">
        <w:rPr>
          <w:rFonts w:asciiTheme="minorHAnsi" w:hAnsiTheme="minorHAnsi" w:cstheme="minorHAnsi"/>
        </w:rPr>
        <w:t xml:space="preserve"> </w:t>
      </w:r>
    </w:p>
    <w:p w14:paraId="00E203CC" w14:textId="77777777" w:rsidR="004D496A" w:rsidRPr="00B06879" w:rsidRDefault="004D496A" w:rsidP="00646EBF">
      <w:pPr>
        <w:rPr>
          <w:rFonts w:asciiTheme="minorHAnsi" w:hAnsiTheme="minorHAnsi" w:cstheme="minorHAnsi"/>
          <w:u w:val="single"/>
        </w:rPr>
      </w:pPr>
    </w:p>
    <w:p w14:paraId="08538544" w14:textId="77777777" w:rsidR="00996FEE" w:rsidRPr="00B06879" w:rsidRDefault="00996FEE" w:rsidP="00646EBF">
      <w:pPr>
        <w:rPr>
          <w:rFonts w:asciiTheme="minorHAnsi" w:hAnsiTheme="minorHAnsi" w:cstheme="minorHAnsi"/>
          <w:u w:val="single"/>
        </w:rPr>
      </w:pPr>
    </w:p>
    <w:p w14:paraId="79B85564" w14:textId="448A4A5C" w:rsidR="002D7706" w:rsidRPr="00B06879" w:rsidRDefault="002D7706" w:rsidP="00646EBF">
      <w:pPr>
        <w:rPr>
          <w:rFonts w:asciiTheme="minorHAnsi" w:hAnsiTheme="minorHAnsi" w:cstheme="minorHAnsi"/>
          <w:b/>
          <w:bCs/>
          <w:u w:val="single"/>
        </w:rPr>
      </w:pPr>
      <w:r w:rsidRPr="00B06879">
        <w:rPr>
          <w:rFonts w:asciiTheme="minorHAnsi" w:hAnsiTheme="minorHAnsi" w:cstheme="minorHAnsi"/>
          <w:b/>
          <w:bCs/>
          <w:u w:val="single"/>
        </w:rPr>
        <w:t>The Process</w:t>
      </w:r>
    </w:p>
    <w:p w14:paraId="2FB0C495" w14:textId="77777777" w:rsidR="002D7706" w:rsidRPr="00B06879" w:rsidRDefault="002D7706" w:rsidP="00646EBF">
      <w:pPr>
        <w:rPr>
          <w:rFonts w:asciiTheme="minorHAnsi" w:hAnsiTheme="minorHAnsi" w:cstheme="minorHAnsi"/>
          <w:b/>
        </w:rPr>
      </w:pPr>
    </w:p>
    <w:p w14:paraId="5BDAD326" w14:textId="1B91075C" w:rsidR="002D7706" w:rsidRPr="00B06879" w:rsidRDefault="002D7706" w:rsidP="00646EBF">
      <w:pPr>
        <w:rPr>
          <w:rFonts w:asciiTheme="minorHAnsi" w:hAnsiTheme="minorHAnsi" w:cstheme="minorHAnsi"/>
          <w:b/>
        </w:rPr>
      </w:pPr>
      <w:r w:rsidRPr="00B06879">
        <w:rPr>
          <w:rFonts w:asciiTheme="minorHAnsi" w:hAnsiTheme="minorHAnsi" w:cstheme="minorHAnsi"/>
          <w:b/>
        </w:rPr>
        <w:t xml:space="preserve">Applying </w:t>
      </w:r>
    </w:p>
    <w:p w14:paraId="05A48A68" w14:textId="7B47DAF3" w:rsidR="00BB0184" w:rsidRPr="00B06879" w:rsidRDefault="0094535E" w:rsidP="00B06879">
      <w:pPr>
        <w:pStyle w:val="NormalWeb"/>
        <w:numPr>
          <w:ilvl w:val="0"/>
          <w:numId w:val="28"/>
        </w:numPr>
        <w:rPr>
          <w:rFonts w:asciiTheme="minorHAnsi" w:hAnsiTheme="minorHAnsi" w:cstheme="minorHAnsi"/>
          <w:bCs/>
          <w:lang w:val="en"/>
        </w:rPr>
      </w:pPr>
      <w:r w:rsidRPr="00B06879">
        <w:rPr>
          <w:rFonts w:asciiTheme="minorHAnsi" w:hAnsiTheme="minorHAnsi" w:cstheme="minorHAnsi"/>
          <w:bCs/>
          <w:lang w:val="en"/>
        </w:rPr>
        <w:t xml:space="preserve">Use </w:t>
      </w:r>
      <w:r w:rsidR="00BB0184" w:rsidRPr="00B06879">
        <w:rPr>
          <w:rFonts w:asciiTheme="minorHAnsi" w:hAnsiTheme="minorHAnsi" w:cstheme="minorHAnsi"/>
          <w:bCs/>
          <w:lang w:val="en"/>
        </w:rPr>
        <w:t>the</w:t>
      </w:r>
      <w:r w:rsidR="00D3776B" w:rsidRPr="00B06879">
        <w:rPr>
          <w:rFonts w:asciiTheme="minorHAnsi" w:hAnsiTheme="minorHAnsi" w:cstheme="minorHAnsi"/>
          <w:bCs/>
          <w:lang w:val="en"/>
        </w:rPr>
        <w:t xml:space="preserve"> online</w:t>
      </w:r>
      <w:r w:rsidR="00BB0184" w:rsidRPr="00B06879">
        <w:rPr>
          <w:rFonts w:asciiTheme="minorHAnsi" w:hAnsiTheme="minorHAnsi" w:cstheme="minorHAnsi"/>
          <w:bCs/>
          <w:lang w:val="en"/>
        </w:rPr>
        <w:t xml:space="preserve"> link to start your application.</w:t>
      </w:r>
    </w:p>
    <w:p w14:paraId="145E69E9" w14:textId="38F4FDAD" w:rsidR="00BB0184" w:rsidRPr="00B06879" w:rsidRDefault="00A56216" w:rsidP="00B06879">
      <w:pPr>
        <w:pStyle w:val="NormalWeb"/>
        <w:numPr>
          <w:ilvl w:val="0"/>
          <w:numId w:val="28"/>
        </w:numPr>
        <w:rPr>
          <w:rFonts w:asciiTheme="minorHAnsi" w:hAnsiTheme="minorHAnsi" w:cstheme="minorHAnsi"/>
          <w:bCs/>
          <w:lang w:val="en"/>
        </w:rPr>
      </w:pPr>
      <w:r w:rsidRPr="00B06879">
        <w:rPr>
          <w:rFonts w:asciiTheme="minorHAnsi" w:hAnsiTheme="minorHAnsi" w:cstheme="minorHAnsi"/>
          <w:bCs/>
          <w:lang w:val="en"/>
        </w:rPr>
        <w:t>A</w:t>
      </w:r>
      <w:r w:rsidR="00BB0184" w:rsidRPr="00B06879">
        <w:rPr>
          <w:rFonts w:asciiTheme="minorHAnsi" w:hAnsiTheme="minorHAnsi" w:cstheme="minorHAnsi"/>
          <w:bCs/>
          <w:lang w:val="en"/>
        </w:rPr>
        <w:t>ttach your supporting documents to your application form and submit.</w:t>
      </w:r>
    </w:p>
    <w:p w14:paraId="0869648E" w14:textId="38731E70" w:rsidR="00D3776B" w:rsidRPr="00B06879" w:rsidRDefault="00D3776B" w:rsidP="00B06879">
      <w:pPr>
        <w:pStyle w:val="ListParagraph"/>
        <w:numPr>
          <w:ilvl w:val="0"/>
          <w:numId w:val="28"/>
        </w:numPr>
        <w:rPr>
          <w:rFonts w:asciiTheme="minorHAnsi" w:hAnsiTheme="minorHAnsi" w:cstheme="minorHAnsi"/>
          <w:bCs/>
          <w:lang w:val="en"/>
        </w:rPr>
      </w:pPr>
      <w:r w:rsidRPr="00B06879">
        <w:rPr>
          <w:rFonts w:asciiTheme="minorHAnsi" w:hAnsiTheme="minorHAnsi" w:cstheme="minorHAnsi"/>
          <w:bCs/>
          <w:lang w:val="en"/>
        </w:rPr>
        <w:t xml:space="preserve">If supporting documents cannot be attached, then please forward these by email to </w:t>
      </w:r>
      <w:hyperlink r:id="rId13" w:history="1">
        <w:r w:rsidRPr="00B06879">
          <w:rPr>
            <w:rFonts w:asciiTheme="minorHAnsi" w:hAnsiTheme="minorHAnsi" w:cstheme="minorHAnsi"/>
          </w:rPr>
          <w:t>grants@tworidingscf.org.uk</w:t>
        </w:r>
      </w:hyperlink>
      <w:r w:rsidRPr="00B06879">
        <w:rPr>
          <w:rFonts w:asciiTheme="minorHAnsi" w:hAnsiTheme="minorHAnsi" w:cstheme="minorHAnsi"/>
          <w:bCs/>
          <w:lang w:val="en"/>
        </w:rPr>
        <w:t xml:space="preserve"> </w:t>
      </w:r>
    </w:p>
    <w:p w14:paraId="42E57158" w14:textId="77777777" w:rsidR="000F3458" w:rsidRPr="00B06879" w:rsidRDefault="000F3458" w:rsidP="00D3776B">
      <w:pPr>
        <w:ind w:left="720"/>
        <w:rPr>
          <w:rFonts w:asciiTheme="minorHAnsi" w:hAnsiTheme="minorHAnsi" w:cstheme="minorHAnsi"/>
          <w:lang w:val="en"/>
        </w:rPr>
      </w:pPr>
    </w:p>
    <w:p w14:paraId="4A8AFC14" w14:textId="77777777" w:rsidR="00C51F39" w:rsidRPr="00B06879" w:rsidRDefault="00C51F39" w:rsidP="00646EBF">
      <w:pPr>
        <w:rPr>
          <w:rFonts w:asciiTheme="minorHAnsi" w:hAnsiTheme="minorHAnsi" w:cstheme="minorHAnsi"/>
          <w:bCs/>
          <w:lang w:val="en"/>
        </w:rPr>
      </w:pPr>
    </w:p>
    <w:p w14:paraId="50F572E4" w14:textId="09FB5A45" w:rsidR="00C51F39" w:rsidRPr="00B06879" w:rsidRDefault="00C51F39" w:rsidP="00646EBF">
      <w:pPr>
        <w:rPr>
          <w:rFonts w:asciiTheme="minorHAnsi" w:hAnsiTheme="minorHAnsi" w:cstheme="minorHAnsi"/>
          <w:bCs/>
          <w:lang w:val="en"/>
        </w:rPr>
      </w:pPr>
      <w:r w:rsidRPr="00B06879">
        <w:rPr>
          <w:rFonts w:asciiTheme="minorHAnsi" w:hAnsiTheme="minorHAnsi" w:cstheme="minorHAnsi"/>
          <w:bCs/>
          <w:lang w:val="en"/>
        </w:rPr>
        <w:t xml:space="preserve">If you experience any difficulties with completing the application or providing any of the requested </w:t>
      </w:r>
      <w:r w:rsidR="000A6235" w:rsidRPr="00B06879">
        <w:rPr>
          <w:rFonts w:asciiTheme="minorHAnsi" w:hAnsiTheme="minorHAnsi" w:cstheme="minorHAnsi"/>
          <w:bCs/>
          <w:lang w:val="en"/>
        </w:rPr>
        <w:t>documentation,</w:t>
      </w:r>
      <w:r w:rsidRPr="00B06879">
        <w:rPr>
          <w:rFonts w:asciiTheme="minorHAnsi" w:hAnsiTheme="minorHAnsi" w:cstheme="minorHAnsi"/>
          <w:bCs/>
          <w:lang w:val="en"/>
        </w:rPr>
        <w:t xml:space="preserve"> please let us know</w:t>
      </w:r>
      <w:r w:rsidR="00990E8C" w:rsidRPr="00B06879">
        <w:rPr>
          <w:rFonts w:asciiTheme="minorHAnsi" w:hAnsiTheme="minorHAnsi" w:cstheme="minorHAnsi"/>
          <w:bCs/>
          <w:lang w:val="en"/>
        </w:rPr>
        <w:t xml:space="preserve"> via email</w:t>
      </w:r>
      <w:r w:rsidRPr="00B06879">
        <w:rPr>
          <w:rFonts w:asciiTheme="minorHAnsi" w:hAnsiTheme="minorHAnsi" w:cstheme="minorHAnsi"/>
          <w:bCs/>
          <w:lang w:val="en"/>
        </w:rPr>
        <w:t xml:space="preserve">. </w:t>
      </w:r>
      <w:r w:rsidR="0094535E" w:rsidRPr="00B06879">
        <w:rPr>
          <w:rFonts w:asciiTheme="minorHAnsi" w:hAnsiTheme="minorHAnsi" w:cstheme="minorHAnsi"/>
          <w:bCs/>
          <w:lang w:val="en"/>
        </w:rPr>
        <w:t xml:space="preserve">We recognise there are some more complex questions. Please email us if you need support. </w:t>
      </w:r>
    </w:p>
    <w:p w14:paraId="734576AF" w14:textId="77777777" w:rsidR="00B10551" w:rsidRPr="00B06879" w:rsidRDefault="00A3038F" w:rsidP="00646EBF">
      <w:pPr>
        <w:rPr>
          <w:rFonts w:asciiTheme="minorHAnsi" w:hAnsiTheme="minorHAnsi" w:cstheme="minorHAnsi"/>
          <w:lang w:val="en"/>
        </w:rPr>
      </w:pPr>
      <w:r w:rsidRPr="00B06879">
        <w:rPr>
          <w:rFonts w:asciiTheme="minorHAnsi" w:hAnsiTheme="minorHAnsi" w:cstheme="minorHAnsi"/>
          <w:lang w:val="en"/>
        </w:rPr>
        <w:t xml:space="preserve"> </w:t>
      </w:r>
    </w:p>
    <w:p w14:paraId="03325CEF" w14:textId="585F5318" w:rsidR="001633AC" w:rsidRPr="00B06879" w:rsidRDefault="001633AC" w:rsidP="00646EBF">
      <w:pPr>
        <w:rPr>
          <w:rFonts w:asciiTheme="minorHAnsi" w:hAnsiTheme="minorHAnsi" w:cstheme="minorHAnsi"/>
          <w:b/>
          <w:bCs/>
          <w:lang w:val="en"/>
        </w:rPr>
      </w:pPr>
      <w:r w:rsidRPr="00B06879">
        <w:rPr>
          <w:rFonts w:asciiTheme="minorHAnsi" w:hAnsiTheme="minorHAnsi" w:cstheme="minorHAnsi"/>
          <w:b/>
          <w:bCs/>
          <w:lang w:val="en"/>
        </w:rPr>
        <w:t xml:space="preserve">Assessment </w:t>
      </w:r>
    </w:p>
    <w:p w14:paraId="1057DDF0" w14:textId="77777777" w:rsidR="001633AC" w:rsidRPr="00B06879" w:rsidRDefault="001633AC" w:rsidP="00646EBF">
      <w:pPr>
        <w:rPr>
          <w:rFonts w:asciiTheme="minorHAnsi" w:hAnsiTheme="minorHAnsi" w:cstheme="minorHAnsi"/>
          <w:b/>
          <w:bCs/>
          <w:lang w:val="en"/>
        </w:rPr>
      </w:pPr>
    </w:p>
    <w:p w14:paraId="499D64CB" w14:textId="75F1CC9A" w:rsidR="001633AC" w:rsidRPr="00B06879" w:rsidRDefault="001633AC" w:rsidP="00646EBF">
      <w:pPr>
        <w:rPr>
          <w:rFonts w:asciiTheme="minorHAnsi" w:hAnsiTheme="minorHAnsi" w:cstheme="minorHAnsi"/>
          <w:lang w:val="en"/>
        </w:rPr>
      </w:pPr>
      <w:r w:rsidRPr="00B06879">
        <w:rPr>
          <w:rFonts w:asciiTheme="minorHAnsi" w:hAnsiTheme="minorHAnsi" w:cstheme="minorHAnsi"/>
          <w:lang w:val="en"/>
        </w:rPr>
        <w:t xml:space="preserve">The </w:t>
      </w:r>
      <w:r w:rsidR="000A6235" w:rsidRPr="00B06879">
        <w:rPr>
          <w:rFonts w:asciiTheme="minorHAnsi" w:hAnsiTheme="minorHAnsi" w:cstheme="minorHAnsi"/>
          <w:lang w:val="en"/>
        </w:rPr>
        <w:t>assessment</w:t>
      </w:r>
      <w:r w:rsidR="00A56216" w:rsidRPr="00B06879">
        <w:rPr>
          <w:rFonts w:asciiTheme="minorHAnsi" w:hAnsiTheme="minorHAnsi" w:cstheme="minorHAnsi"/>
          <w:lang w:val="en"/>
        </w:rPr>
        <w:t xml:space="preserve"> process is very important for </w:t>
      </w:r>
      <w:r w:rsidR="000A6235" w:rsidRPr="00B06879">
        <w:rPr>
          <w:rFonts w:asciiTheme="minorHAnsi" w:hAnsiTheme="minorHAnsi" w:cstheme="minorHAnsi"/>
          <w:lang w:val="en"/>
        </w:rPr>
        <w:t>Know Your Neighbourhood.</w:t>
      </w:r>
      <w:r w:rsidR="00A56216" w:rsidRPr="00B06879">
        <w:rPr>
          <w:rFonts w:asciiTheme="minorHAnsi" w:hAnsiTheme="minorHAnsi" w:cstheme="minorHAnsi"/>
          <w:lang w:val="en"/>
        </w:rPr>
        <w:t xml:space="preserve"> All</w:t>
      </w:r>
      <w:r w:rsidR="000A6235" w:rsidRPr="00B06879">
        <w:rPr>
          <w:rFonts w:asciiTheme="minorHAnsi" w:hAnsiTheme="minorHAnsi" w:cstheme="minorHAnsi"/>
          <w:lang w:val="en"/>
        </w:rPr>
        <w:t xml:space="preserve"> eligible</w:t>
      </w:r>
      <w:r w:rsidR="00A56216" w:rsidRPr="00B06879">
        <w:rPr>
          <w:rFonts w:asciiTheme="minorHAnsi" w:hAnsiTheme="minorHAnsi" w:cstheme="minorHAnsi"/>
          <w:lang w:val="en"/>
        </w:rPr>
        <w:t xml:space="preserve"> medium and large grants will be assessed by an external assessor who will not only help you bring your application to life but also ensure that you are best placed to del</w:t>
      </w:r>
      <w:r w:rsidR="000A6235" w:rsidRPr="00B06879">
        <w:rPr>
          <w:rFonts w:asciiTheme="minorHAnsi" w:hAnsiTheme="minorHAnsi" w:cstheme="minorHAnsi"/>
          <w:lang w:val="en"/>
        </w:rPr>
        <w:t>iver</w:t>
      </w:r>
      <w:r w:rsidR="0024226B" w:rsidRPr="00B06879">
        <w:rPr>
          <w:rFonts w:asciiTheme="minorHAnsi" w:hAnsiTheme="minorHAnsi" w:cstheme="minorHAnsi"/>
          <w:lang w:val="en"/>
        </w:rPr>
        <w:t xml:space="preserve"> the work and that the evaluation element of your project is suitable. </w:t>
      </w:r>
    </w:p>
    <w:p w14:paraId="061A8DBF" w14:textId="77777777" w:rsidR="003655BE" w:rsidRPr="00B06879" w:rsidRDefault="003655BE" w:rsidP="00646EBF">
      <w:pPr>
        <w:rPr>
          <w:rFonts w:asciiTheme="minorHAnsi" w:hAnsiTheme="minorHAnsi" w:cstheme="minorHAnsi"/>
          <w:lang w:val="en"/>
        </w:rPr>
      </w:pPr>
    </w:p>
    <w:p w14:paraId="71CB41E2" w14:textId="2A0EC5F6" w:rsidR="003655BE" w:rsidRPr="00B06879" w:rsidRDefault="003655BE" w:rsidP="003655BE">
      <w:pPr>
        <w:rPr>
          <w:rFonts w:asciiTheme="minorHAnsi" w:hAnsiTheme="minorHAnsi" w:cstheme="minorHAnsi"/>
        </w:rPr>
      </w:pPr>
      <w:r w:rsidRPr="00B06879">
        <w:rPr>
          <w:rFonts w:asciiTheme="minorHAnsi" w:hAnsiTheme="minorHAnsi" w:cstheme="minorHAnsi"/>
        </w:rPr>
        <w:t xml:space="preserve">A key aim of KYN is to build the evidence base, capturing information on what works that will support both individual projects to demonstrate their impact whilst adding to our overall understanding.  With this in mind, evaluation, and ensuring the opportunities for robust methodologies, will be a key part of grant assessments. The application form includes specific question to enable the panel to assess suitability for </w:t>
      </w:r>
      <w:r w:rsidRPr="00B06879">
        <w:rPr>
          <w:rFonts w:asciiTheme="minorHAnsi" w:hAnsiTheme="minorHAnsi" w:cstheme="minorHAnsi"/>
        </w:rPr>
        <w:lastRenderedPageBreak/>
        <w:t>robust evaluation, and the guidance below details more information on how evaluation is intended to be implemented and supported across projects.</w:t>
      </w:r>
    </w:p>
    <w:p w14:paraId="17074C92" w14:textId="77777777" w:rsidR="00E661D7" w:rsidRPr="00B06879" w:rsidRDefault="00E661D7" w:rsidP="00B06879">
      <w:pPr>
        <w:rPr>
          <w:rFonts w:asciiTheme="minorHAnsi" w:hAnsiTheme="minorHAnsi" w:cstheme="minorHAnsi"/>
          <w:b/>
          <w:lang w:val="en"/>
        </w:rPr>
      </w:pPr>
    </w:p>
    <w:p w14:paraId="1A0FF284" w14:textId="77777777" w:rsidR="002D7706" w:rsidRPr="00B06879" w:rsidRDefault="002D7706" w:rsidP="00646EBF">
      <w:pPr>
        <w:rPr>
          <w:rFonts w:asciiTheme="minorHAnsi" w:hAnsiTheme="minorHAnsi" w:cstheme="minorHAnsi"/>
          <w:b/>
        </w:rPr>
      </w:pPr>
      <w:r w:rsidRPr="00B06879">
        <w:rPr>
          <w:rFonts w:asciiTheme="minorHAnsi" w:hAnsiTheme="minorHAnsi" w:cstheme="minorHAnsi"/>
          <w:b/>
        </w:rPr>
        <w:t>Award</w:t>
      </w:r>
    </w:p>
    <w:p w14:paraId="11EAE3AE" w14:textId="77777777" w:rsidR="002D7706" w:rsidRPr="00B06879" w:rsidRDefault="002D7706" w:rsidP="00B06879">
      <w:pPr>
        <w:pStyle w:val="ListParagraph"/>
        <w:numPr>
          <w:ilvl w:val="0"/>
          <w:numId w:val="27"/>
        </w:numPr>
        <w:spacing w:before="100" w:beforeAutospacing="1" w:after="100" w:afterAutospacing="1"/>
        <w:rPr>
          <w:rFonts w:asciiTheme="minorHAnsi" w:hAnsiTheme="minorHAnsi" w:cstheme="minorHAnsi"/>
          <w:lang w:val="en"/>
        </w:rPr>
      </w:pPr>
      <w:r w:rsidRPr="00B06879">
        <w:rPr>
          <w:rFonts w:asciiTheme="minorHAnsi" w:hAnsiTheme="minorHAnsi" w:cstheme="minorHAnsi"/>
          <w:lang w:val="en"/>
        </w:rPr>
        <w:t xml:space="preserve">All </w:t>
      </w:r>
      <w:r w:rsidRPr="00B06879">
        <w:rPr>
          <w:rFonts w:asciiTheme="minorHAnsi" w:hAnsiTheme="minorHAnsi" w:cstheme="minorHAnsi"/>
        </w:rPr>
        <w:t xml:space="preserve">Applications are considered by a </w:t>
      </w:r>
      <w:r w:rsidR="0014643B" w:rsidRPr="00B06879">
        <w:rPr>
          <w:rFonts w:asciiTheme="minorHAnsi" w:hAnsiTheme="minorHAnsi" w:cstheme="minorHAnsi"/>
        </w:rPr>
        <w:t>local</w:t>
      </w:r>
      <w:r w:rsidRPr="00B06879">
        <w:rPr>
          <w:rFonts w:asciiTheme="minorHAnsi" w:hAnsiTheme="minorHAnsi" w:cstheme="minorHAnsi"/>
        </w:rPr>
        <w:t xml:space="preserve"> panel</w:t>
      </w:r>
      <w:r w:rsidR="00C51F39" w:rsidRPr="00B06879">
        <w:rPr>
          <w:rFonts w:asciiTheme="minorHAnsi" w:hAnsiTheme="minorHAnsi" w:cstheme="minorHAnsi"/>
          <w:color w:val="FF0000"/>
        </w:rPr>
        <w:t xml:space="preserve"> </w:t>
      </w:r>
      <w:r w:rsidR="00C51F39" w:rsidRPr="00B06879">
        <w:rPr>
          <w:rFonts w:asciiTheme="minorHAnsi" w:hAnsiTheme="minorHAnsi" w:cstheme="minorHAnsi"/>
        </w:rPr>
        <w:t>and t</w:t>
      </w:r>
      <w:r w:rsidRPr="00B06879">
        <w:rPr>
          <w:rFonts w:asciiTheme="minorHAnsi" w:hAnsiTheme="minorHAnsi" w:cstheme="minorHAnsi"/>
        </w:rPr>
        <w:t>he f</w:t>
      </w:r>
      <w:r w:rsidR="00C51F39" w:rsidRPr="00B06879">
        <w:rPr>
          <w:rFonts w:asciiTheme="minorHAnsi" w:hAnsiTheme="minorHAnsi" w:cstheme="minorHAnsi"/>
        </w:rPr>
        <w:t>inal decision cannot be changed.</w:t>
      </w:r>
    </w:p>
    <w:p w14:paraId="7B2D4494" w14:textId="6A27F80D" w:rsidR="00C51F39" w:rsidRPr="00B06879" w:rsidRDefault="00652D04" w:rsidP="00B06879">
      <w:pPr>
        <w:pStyle w:val="ListParagraph"/>
        <w:numPr>
          <w:ilvl w:val="0"/>
          <w:numId w:val="27"/>
        </w:numPr>
        <w:spacing w:before="100" w:beforeAutospacing="1" w:after="100" w:afterAutospacing="1"/>
        <w:rPr>
          <w:rFonts w:asciiTheme="minorHAnsi" w:hAnsiTheme="minorHAnsi" w:cstheme="minorHAnsi"/>
          <w:lang w:val="en"/>
        </w:rPr>
      </w:pPr>
      <w:r w:rsidRPr="00B06879">
        <w:rPr>
          <w:rFonts w:asciiTheme="minorHAnsi" w:hAnsiTheme="minorHAnsi" w:cstheme="minorHAnsi"/>
          <w:lang w:val="en"/>
        </w:rPr>
        <w:t xml:space="preserve">As this is national programme and a focus on evaluation the process for decision making may take longer. We will keep groups informed and updated. </w:t>
      </w:r>
    </w:p>
    <w:p w14:paraId="12ACCEB7" w14:textId="77777777" w:rsidR="00C600FD" w:rsidRPr="00B06879" w:rsidRDefault="00C51F39" w:rsidP="00B06879">
      <w:pPr>
        <w:pStyle w:val="ListParagraph"/>
        <w:numPr>
          <w:ilvl w:val="0"/>
          <w:numId w:val="27"/>
        </w:numPr>
        <w:rPr>
          <w:rFonts w:asciiTheme="minorHAnsi" w:hAnsiTheme="minorHAnsi" w:cstheme="minorHAnsi"/>
          <w:lang w:val="en"/>
        </w:rPr>
      </w:pPr>
      <w:r w:rsidRPr="00B06879">
        <w:rPr>
          <w:rFonts w:asciiTheme="minorHAnsi" w:hAnsiTheme="minorHAnsi" w:cstheme="minorHAnsi"/>
          <w:bCs/>
          <w:lang w:val="en"/>
        </w:rPr>
        <w:t>W</w:t>
      </w:r>
      <w:r w:rsidR="002D7706" w:rsidRPr="00B06879">
        <w:rPr>
          <w:rFonts w:asciiTheme="minorHAnsi" w:hAnsiTheme="minorHAnsi" w:cstheme="minorHAnsi"/>
          <w:bCs/>
          <w:lang w:val="en"/>
        </w:rPr>
        <w:t>e will contact you by email to let you know the outcome.</w:t>
      </w:r>
      <w:r w:rsidR="00C600FD" w:rsidRPr="00B06879">
        <w:rPr>
          <w:rFonts w:asciiTheme="minorHAnsi" w:hAnsiTheme="minorHAnsi" w:cstheme="minorHAnsi"/>
          <w:bCs/>
          <w:lang w:val="en"/>
        </w:rPr>
        <w:t xml:space="preserve"> When we contact you we will copy in a trustee/member of your management committee so it is important that we have email addresses for your Board members.</w:t>
      </w:r>
    </w:p>
    <w:p w14:paraId="4CD08057" w14:textId="53773085" w:rsidR="0070771B" w:rsidRPr="00B06879" w:rsidRDefault="0070771B" w:rsidP="00B06879">
      <w:pPr>
        <w:pStyle w:val="ListParagraph"/>
        <w:numPr>
          <w:ilvl w:val="0"/>
          <w:numId w:val="27"/>
        </w:numPr>
        <w:rPr>
          <w:rFonts w:asciiTheme="minorHAnsi" w:hAnsiTheme="minorHAnsi" w:cstheme="minorHAnsi"/>
          <w:lang w:val="en"/>
        </w:rPr>
      </w:pPr>
      <w:r w:rsidRPr="00B06879">
        <w:rPr>
          <w:rFonts w:asciiTheme="minorHAnsi" w:hAnsiTheme="minorHAnsi" w:cstheme="minorHAnsi"/>
          <w:bCs/>
          <w:lang w:val="en"/>
        </w:rPr>
        <w:t>Payments are likely to be instalments over the duration of the programme.</w:t>
      </w:r>
    </w:p>
    <w:p w14:paraId="5DC3826F" w14:textId="77777777" w:rsidR="002D7706" w:rsidRPr="00B06879" w:rsidRDefault="002D7706" w:rsidP="00646EBF">
      <w:pPr>
        <w:rPr>
          <w:rFonts w:asciiTheme="minorHAnsi" w:hAnsiTheme="minorHAnsi" w:cstheme="minorHAnsi"/>
          <w:highlight w:val="yellow"/>
          <w:lang w:val="en"/>
        </w:rPr>
      </w:pPr>
    </w:p>
    <w:p w14:paraId="306FB51E" w14:textId="77777777" w:rsidR="002D7706" w:rsidRPr="00B06879" w:rsidRDefault="002D7706" w:rsidP="00646EBF">
      <w:pPr>
        <w:ind w:left="284"/>
        <w:rPr>
          <w:rFonts w:asciiTheme="minorHAnsi" w:hAnsiTheme="minorHAnsi" w:cstheme="minorHAnsi"/>
        </w:rPr>
      </w:pPr>
      <w:r w:rsidRPr="00B06879">
        <w:rPr>
          <w:rFonts w:asciiTheme="minorHAnsi" w:hAnsiTheme="minorHAnsi" w:cstheme="minorHAnsi"/>
        </w:rPr>
        <w:t xml:space="preserve">If you require any assistance with the completion of your </w:t>
      </w:r>
      <w:r w:rsidR="00E11340" w:rsidRPr="00B06879">
        <w:rPr>
          <w:rFonts w:asciiTheme="minorHAnsi" w:hAnsiTheme="minorHAnsi" w:cstheme="minorHAnsi"/>
        </w:rPr>
        <w:t>application,</w:t>
      </w:r>
      <w:r w:rsidRPr="00B06879">
        <w:rPr>
          <w:rFonts w:asciiTheme="minorHAnsi" w:hAnsiTheme="minorHAnsi" w:cstheme="minorHAnsi"/>
        </w:rPr>
        <w:t xml:space="preserve"> please contact Two Ridings Community Foundation on 01904 929500.</w:t>
      </w:r>
    </w:p>
    <w:p w14:paraId="4883FCBD" w14:textId="77777777" w:rsidR="00C600FD" w:rsidRPr="00B06879" w:rsidRDefault="00C600FD" w:rsidP="00646EBF">
      <w:pPr>
        <w:ind w:left="284"/>
        <w:rPr>
          <w:rFonts w:asciiTheme="minorHAnsi" w:hAnsiTheme="minorHAnsi" w:cstheme="minorHAnsi"/>
        </w:rPr>
      </w:pPr>
    </w:p>
    <w:p w14:paraId="0A83CB62" w14:textId="77777777" w:rsidR="00C600FD" w:rsidRPr="00B06879" w:rsidRDefault="00C600FD" w:rsidP="004D496A">
      <w:pPr>
        <w:rPr>
          <w:rFonts w:asciiTheme="minorHAnsi" w:hAnsiTheme="minorHAnsi" w:cstheme="minorHAnsi"/>
          <w:b/>
        </w:rPr>
      </w:pPr>
    </w:p>
    <w:sectPr w:rsidR="00C600FD" w:rsidRPr="00B06879" w:rsidSect="008D4E02">
      <w:headerReference w:type="default" r:id="rId14"/>
      <w:footerReference w:type="even" r:id="rId15"/>
      <w:footerReference w:type="default" r:id="rId16"/>
      <w:headerReference w:type="first" r:id="rId17"/>
      <w:footerReference w:type="first" r:id="rId18"/>
      <w:pgSz w:w="12240" w:h="15840"/>
      <w:pgMar w:top="-899" w:right="851" w:bottom="51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A5BCA" w14:textId="77777777" w:rsidR="004A79F2" w:rsidRDefault="004A79F2">
      <w:r>
        <w:separator/>
      </w:r>
    </w:p>
  </w:endnote>
  <w:endnote w:type="continuationSeparator" w:id="0">
    <w:p w14:paraId="152C8047" w14:textId="77777777" w:rsidR="004A79F2" w:rsidRDefault="004A79F2">
      <w:r>
        <w:continuationSeparator/>
      </w:r>
    </w:p>
  </w:endnote>
  <w:endnote w:type="continuationNotice" w:id="1">
    <w:p w14:paraId="63A18719" w14:textId="77777777" w:rsidR="004A79F2" w:rsidRDefault="004A79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Gill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A930" w14:textId="77777777" w:rsidR="006273AD" w:rsidRDefault="006273AD" w:rsidP="00EC3C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6BE9">
      <w:rPr>
        <w:rStyle w:val="PageNumber"/>
        <w:noProof/>
      </w:rPr>
      <w:t>2</w:t>
    </w:r>
    <w:r>
      <w:rPr>
        <w:rStyle w:val="PageNumber"/>
      </w:rPr>
      <w:fldChar w:fldCharType="end"/>
    </w:r>
  </w:p>
  <w:p w14:paraId="71B44FFB" w14:textId="77777777" w:rsidR="006273AD" w:rsidRDefault="00627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1D8D1" w14:textId="77777777" w:rsidR="006273AD" w:rsidRPr="00B10551" w:rsidRDefault="00B10551" w:rsidP="00B10551">
    <w:pPr>
      <w:pStyle w:val="Footer"/>
      <w:jc w:val="center"/>
    </w:pPr>
    <w:r>
      <w:rPr>
        <w:color w:val="808080"/>
        <w:sz w:val="20"/>
      </w:rPr>
      <w:t xml:space="preserve">Two Ridings Community Foundation | </w:t>
    </w:r>
    <w:r w:rsidRPr="00FB2830">
      <w:rPr>
        <w:bCs/>
        <w:color w:val="808080"/>
        <w:sz w:val="20"/>
      </w:rPr>
      <w:t>R</w:t>
    </w:r>
    <w:r>
      <w:rPr>
        <w:bCs/>
        <w:color w:val="808080"/>
        <w:sz w:val="20"/>
      </w:rPr>
      <w:t>egistered Charity Incorporated Organisation Number 1166471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003FB" w14:textId="77777777" w:rsidR="00B10551" w:rsidRPr="00F16EE8" w:rsidRDefault="00B10551" w:rsidP="00B10551">
    <w:pPr>
      <w:pStyle w:val="Footer"/>
      <w:jc w:val="center"/>
    </w:pPr>
    <w:r>
      <w:rPr>
        <w:color w:val="808080"/>
        <w:sz w:val="20"/>
      </w:rPr>
      <w:t xml:space="preserve">Two Ridings Community Foundation | </w:t>
    </w:r>
    <w:r w:rsidRPr="00FB2830">
      <w:rPr>
        <w:bCs/>
        <w:color w:val="808080"/>
        <w:sz w:val="20"/>
      </w:rPr>
      <w:t>R</w:t>
    </w:r>
    <w:r>
      <w:rPr>
        <w:bCs/>
        <w:color w:val="808080"/>
        <w:sz w:val="20"/>
      </w:rPr>
      <w:t>egistered Charity number 1166471</w:t>
    </w:r>
  </w:p>
  <w:p w14:paraId="47E56D47" w14:textId="77777777" w:rsidR="006273AD" w:rsidRPr="00B10551" w:rsidRDefault="006273AD" w:rsidP="00B10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DE26D" w14:textId="77777777" w:rsidR="004A79F2" w:rsidRDefault="004A79F2">
      <w:r>
        <w:separator/>
      </w:r>
    </w:p>
  </w:footnote>
  <w:footnote w:type="continuationSeparator" w:id="0">
    <w:p w14:paraId="5772D5FA" w14:textId="77777777" w:rsidR="004A79F2" w:rsidRDefault="004A79F2">
      <w:r>
        <w:continuationSeparator/>
      </w:r>
    </w:p>
  </w:footnote>
  <w:footnote w:type="continuationNotice" w:id="1">
    <w:p w14:paraId="509A87D9" w14:textId="77777777" w:rsidR="004A79F2" w:rsidRDefault="004A79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6237" w14:textId="77777777" w:rsidR="008D4E02" w:rsidRDefault="008D4E02">
    <w:pPr>
      <w:pStyle w:val="Header"/>
    </w:pPr>
  </w:p>
  <w:p w14:paraId="68679E56" w14:textId="77777777" w:rsidR="006273AD" w:rsidRDefault="00627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C5B85" w14:textId="77777777" w:rsidR="006273AD" w:rsidRDefault="006273AD" w:rsidP="00EC3CC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07BB"/>
    <w:multiLevelType w:val="hybridMultilevel"/>
    <w:tmpl w:val="95F43D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15EF1"/>
    <w:multiLevelType w:val="hybridMultilevel"/>
    <w:tmpl w:val="1346BB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277390"/>
    <w:multiLevelType w:val="hybridMultilevel"/>
    <w:tmpl w:val="772680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57660C"/>
    <w:multiLevelType w:val="multilevel"/>
    <w:tmpl w:val="5B8A2C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67D74D6"/>
    <w:multiLevelType w:val="hybridMultilevel"/>
    <w:tmpl w:val="132CF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87366B"/>
    <w:multiLevelType w:val="hybridMultilevel"/>
    <w:tmpl w:val="E0A0D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5606E"/>
    <w:multiLevelType w:val="hybridMultilevel"/>
    <w:tmpl w:val="62A4C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25A97"/>
    <w:multiLevelType w:val="hybridMultilevel"/>
    <w:tmpl w:val="5450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17B1C"/>
    <w:multiLevelType w:val="hybridMultilevel"/>
    <w:tmpl w:val="60F2B7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A51B19"/>
    <w:multiLevelType w:val="hybridMultilevel"/>
    <w:tmpl w:val="9970D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D11B39"/>
    <w:multiLevelType w:val="multilevel"/>
    <w:tmpl w:val="465C9AC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1" w15:restartNumberingAfterBreak="0">
    <w:nsid w:val="2E30279F"/>
    <w:multiLevelType w:val="hybridMultilevel"/>
    <w:tmpl w:val="74045B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4B6AF9"/>
    <w:multiLevelType w:val="hybridMultilevel"/>
    <w:tmpl w:val="3DA68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7C1076"/>
    <w:multiLevelType w:val="hybridMultilevel"/>
    <w:tmpl w:val="66F414B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9E17CE5"/>
    <w:multiLevelType w:val="hybridMultilevel"/>
    <w:tmpl w:val="86CEF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684E8E"/>
    <w:multiLevelType w:val="hybridMultilevel"/>
    <w:tmpl w:val="B61E2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435EFA"/>
    <w:multiLevelType w:val="hybridMultilevel"/>
    <w:tmpl w:val="EEF23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4E0825"/>
    <w:multiLevelType w:val="hybridMultilevel"/>
    <w:tmpl w:val="3DE844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9874ED"/>
    <w:multiLevelType w:val="hybridMultilevel"/>
    <w:tmpl w:val="5C861218"/>
    <w:lvl w:ilvl="0" w:tplc="7B0612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5C41A4"/>
    <w:multiLevelType w:val="hybridMultilevel"/>
    <w:tmpl w:val="F2A448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8F45F8"/>
    <w:multiLevelType w:val="hybridMultilevel"/>
    <w:tmpl w:val="BB1CCCF4"/>
    <w:lvl w:ilvl="0" w:tplc="08090001">
      <w:start w:val="1"/>
      <w:numFmt w:val="bullet"/>
      <w:lvlText w:val=""/>
      <w:lvlJc w:val="left"/>
      <w:pPr>
        <w:ind w:left="720" w:hanging="360"/>
      </w:pPr>
      <w:rPr>
        <w:rFonts w:ascii="Symbol" w:hAnsi="Symbol" w:hint="default"/>
      </w:rPr>
    </w:lvl>
    <w:lvl w:ilvl="1" w:tplc="3DA8C79A">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3A1715"/>
    <w:multiLevelType w:val="hybridMultilevel"/>
    <w:tmpl w:val="4AB443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6D3441"/>
    <w:multiLevelType w:val="hybridMultilevel"/>
    <w:tmpl w:val="C396E63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C7349B"/>
    <w:multiLevelType w:val="hybridMultilevel"/>
    <w:tmpl w:val="B03EEC6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132224"/>
    <w:multiLevelType w:val="hybridMultilevel"/>
    <w:tmpl w:val="F8B00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5C0CD7"/>
    <w:multiLevelType w:val="multilevel"/>
    <w:tmpl w:val="A14E9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462205"/>
    <w:multiLevelType w:val="hybridMultilevel"/>
    <w:tmpl w:val="9A649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135360"/>
    <w:multiLevelType w:val="hybridMultilevel"/>
    <w:tmpl w:val="AEE05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9667389">
    <w:abstractNumId w:val="2"/>
  </w:num>
  <w:num w:numId="2" w16cid:durableId="554782256">
    <w:abstractNumId w:val="11"/>
  </w:num>
  <w:num w:numId="3" w16cid:durableId="1575238628">
    <w:abstractNumId w:val="13"/>
  </w:num>
  <w:num w:numId="4" w16cid:durableId="1773237518">
    <w:abstractNumId w:val="7"/>
  </w:num>
  <w:num w:numId="5" w16cid:durableId="2052924592">
    <w:abstractNumId w:val="4"/>
  </w:num>
  <w:num w:numId="6" w16cid:durableId="760763771">
    <w:abstractNumId w:val="6"/>
  </w:num>
  <w:num w:numId="7" w16cid:durableId="401224515">
    <w:abstractNumId w:val="17"/>
  </w:num>
  <w:num w:numId="8" w16cid:durableId="1396126948">
    <w:abstractNumId w:val="21"/>
  </w:num>
  <w:num w:numId="9" w16cid:durableId="1067609786">
    <w:abstractNumId w:val="19"/>
  </w:num>
  <w:num w:numId="10" w16cid:durableId="651442747">
    <w:abstractNumId w:val="26"/>
  </w:num>
  <w:num w:numId="11" w16cid:durableId="672925075">
    <w:abstractNumId w:val="0"/>
  </w:num>
  <w:num w:numId="12" w16cid:durableId="423495117">
    <w:abstractNumId w:val="27"/>
  </w:num>
  <w:num w:numId="13" w16cid:durableId="744037719">
    <w:abstractNumId w:val="5"/>
  </w:num>
  <w:num w:numId="14" w16cid:durableId="1030839707">
    <w:abstractNumId w:val="22"/>
  </w:num>
  <w:num w:numId="15" w16cid:durableId="1042511835">
    <w:abstractNumId w:val="15"/>
  </w:num>
  <w:num w:numId="16" w16cid:durableId="8680143">
    <w:abstractNumId w:val="18"/>
  </w:num>
  <w:num w:numId="17" w16cid:durableId="849753614">
    <w:abstractNumId w:val="23"/>
  </w:num>
  <w:num w:numId="18" w16cid:durableId="1558471101">
    <w:abstractNumId w:val="14"/>
  </w:num>
  <w:num w:numId="19" w16cid:durableId="175507668">
    <w:abstractNumId w:val="25"/>
  </w:num>
  <w:num w:numId="20" w16cid:durableId="1477071297">
    <w:abstractNumId w:val="8"/>
  </w:num>
  <w:num w:numId="21" w16cid:durableId="901866196">
    <w:abstractNumId w:val="12"/>
  </w:num>
  <w:num w:numId="22" w16cid:durableId="680476808">
    <w:abstractNumId w:val="20"/>
  </w:num>
  <w:num w:numId="23" w16cid:durableId="2044938923">
    <w:abstractNumId w:val="16"/>
  </w:num>
  <w:num w:numId="24" w16cid:durableId="62487582">
    <w:abstractNumId w:val="24"/>
  </w:num>
  <w:num w:numId="25" w16cid:durableId="1465536302">
    <w:abstractNumId w:val="10"/>
  </w:num>
  <w:num w:numId="26" w16cid:durableId="813720518">
    <w:abstractNumId w:val="3"/>
  </w:num>
  <w:num w:numId="27" w16cid:durableId="1525749384">
    <w:abstractNumId w:val="1"/>
  </w:num>
  <w:num w:numId="28" w16cid:durableId="113378629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D75"/>
    <w:rsid w:val="00001AE7"/>
    <w:rsid w:val="00005CB0"/>
    <w:rsid w:val="00007A39"/>
    <w:rsid w:val="00007D4E"/>
    <w:rsid w:val="00014AE3"/>
    <w:rsid w:val="00017EFE"/>
    <w:rsid w:val="00020DA3"/>
    <w:rsid w:val="00022C6E"/>
    <w:rsid w:val="00030ADC"/>
    <w:rsid w:val="00031A53"/>
    <w:rsid w:val="00031D46"/>
    <w:rsid w:val="000327A4"/>
    <w:rsid w:val="00033B31"/>
    <w:rsid w:val="000363C9"/>
    <w:rsid w:val="00037C4C"/>
    <w:rsid w:val="000478B2"/>
    <w:rsid w:val="00057D28"/>
    <w:rsid w:val="0006435D"/>
    <w:rsid w:val="000659BC"/>
    <w:rsid w:val="000723B0"/>
    <w:rsid w:val="00074E60"/>
    <w:rsid w:val="00080920"/>
    <w:rsid w:val="000811FD"/>
    <w:rsid w:val="00083BC0"/>
    <w:rsid w:val="00086EFB"/>
    <w:rsid w:val="00087FA2"/>
    <w:rsid w:val="00091B16"/>
    <w:rsid w:val="00092132"/>
    <w:rsid w:val="00094597"/>
    <w:rsid w:val="000945AF"/>
    <w:rsid w:val="000946BE"/>
    <w:rsid w:val="00094D88"/>
    <w:rsid w:val="00097934"/>
    <w:rsid w:val="000A0405"/>
    <w:rsid w:val="000A056D"/>
    <w:rsid w:val="000A614A"/>
    <w:rsid w:val="000A6235"/>
    <w:rsid w:val="000A674D"/>
    <w:rsid w:val="000B50A7"/>
    <w:rsid w:val="000B7A05"/>
    <w:rsid w:val="000C46A4"/>
    <w:rsid w:val="000C5C08"/>
    <w:rsid w:val="000D4679"/>
    <w:rsid w:val="000F3458"/>
    <w:rsid w:val="000F3E99"/>
    <w:rsid w:val="001004CE"/>
    <w:rsid w:val="0010775A"/>
    <w:rsid w:val="00112060"/>
    <w:rsid w:val="0012545B"/>
    <w:rsid w:val="001377EC"/>
    <w:rsid w:val="00142CED"/>
    <w:rsid w:val="0014643B"/>
    <w:rsid w:val="001555DA"/>
    <w:rsid w:val="00161723"/>
    <w:rsid w:val="001633AC"/>
    <w:rsid w:val="00171B48"/>
    <w:rsid w:val="00172CF3"/>
    <w:rsid w:val="00182FDF"/>
    <w:rsid w:val="0018581E"/>
    <w:rsid w:val="001946F1"/>
    <w:rsid w:val="0019569A"/>
    <w:rsid w:val="001A2369"/>
    <w:rsid w:val="001B0A9B"/>
    <w:rsid w:val="001B4075"/>
    <w:rsid w:val="001B573A"/>
    <w:rsid w:val="001C250D"/>
    <w:rsid w:val="001C5143"/>
    <w:rsid w:val="001C68B0"/>
    <w:rsid w:val="001D70B7"/>
    <w:rsid w:val="001E2D7D"/>
    <w:rsid w:val="001E7F93"/>
    <w:rsid w:val="001F7D19"/>
    <w:rsid w:val="001F7F35"/>
    <w:rsid w:val="002003C4"/>
    <w:rsid w:val="0020173A"/>
    <w:rsid w:val="00203882"/>
    <w:rsid w:val="002073FE"/>
    <w:rsid w:val="002101B5"/>
    <w:rsid w:val="0021166D"/>
    <w:rsid w:val="002124A2"/>
    <w:rsid w:val="00212B28"/>
    <w:rsid w:val="00212F17"/>
    <w:rsid w:val="00214520"/>
    <w:rsid w:val="00217222"/>
    <w:rsid w:val="002210A2"/>
    <w:rsid w:val="002212A2"/>
    <w:rsid w:val="00222B87"/>
    <w:rsid w:val="002277C6"/>
    <w:rsid w:val="00227F97"/>
    <w:rsid w:val="00230581"/>
    <w:rsid w:val="00235166"/>
    <w:rsid w:val="00240D75"/>
    <w:rsid w:val="0024226B"/>
    <w:rsid w:val="00244881"/>
    <w:rsid w:val="00255598"/>
    <w:rsid w:val="00255CF6"/>
    <w:rsid w:val="002659B8"/>
    <w:rsid w:val="00270AC5"/>
    <w:rsid w:val="00273EA6"/>
    <w:rsid w:val="002962EE"/>
    <w:rsid w:val="00297146"/>
    <w:rsid w:val="0029733E"/>
    <w:rsid w:val="002A1B94"/>
    <w:rsid w:val="002A5284"/>
    <w:rsid w:val="002A6AEF"/>
    <w:rsid w:val="002A6DB8"/>
    <w:rsid w:val="002B177F"/>
    <w:rsid w:val="002B1C69"/>
    <w:rsid w:val="002C0E76"/>
    <w:rsid w:val="002C34AB"/>
    <w:rsid w:val="002C4914"/>
    <w:rsid w:val="002C74C4"/>
    <w:rsid w:val="002D650E"/>
    <w:rsid w:val="002D7706"/>
    <w:rsid w:val="002E03DA"/>
    <w:rsid w:val="002E50B2"/>
    <w:rsid w:val="002F3258"/>
    <w:rsid w:val="002F5E02"/>
    <w:rsid w:val="002F6840"/>
    <w:rsid w:val="00300418"/>
    <w:rsid w:val="00301431"/>
    <w:rsid w:val="003045AD"/>
    <w:rsid w:val="00311F47"/>
    <w:rsid w:val="003134EC"/>
    <w:rsid w:val="00313EF2"/>
    <w:rsid w:val="00316B9D"/>
    <w:rsid w:val="00325552"/>
    <w:rsid w:val="00325F25"/>
    <w:rsid w:val="003274C4"/>
    <w:rsid w:val="00330468"/>
    <w:rsid w:val="00332D49"/>
    <w:rsid w:val="0033420B"/>
    <w:rsid w:val="00335883"/>
    <w:rsid w:val="00340F27"/>
    <w:rsid w:val="0034280B"/>
    <w:rsid w:val="0035697A"/>
    <w:rsid w:val="003611F4"/>
    <w:rsid w:val="0036207F"/>
    <w:rsid w:val="00363035"/>
    <w:rsid w:val="003649D3"/>
    <w:rsid w:val="003655BE"/>
    <w:rsid w:val="00365F88"/>
    <w:rsid w:val="00367C25"/>
    <w:rsid w:val="003762BB"/>
    <w:rsid w:val="0037785E"/>
    <w:rsid w:val="003A0963"/>
    <w:rsid w:val="003A4D84"/>
    <w:rsid w:val="003B0BB8"/>
    <w:rsid w:val="003B6800"/>
    <w:rsid w:val="003B6E06"/>
    <w:rsid w:val="003C0559"/>
    <w:rsid w:val="003C3366"/>
    <w:rsid w:val="003C38E6"/>
    <w:rsid w:val="003D2D0B"/>
    <w:rsid w:val="003D5A54"/>
    <w:rsid w:val="003F6803"/>
    <w:rsid w:val="004007D1"/>
    <w:rsid w:val="00400BCC"/>
    <w:rsid w:val="004037B8"/>
    <w:rsid w:val="00406200"/>
    <w:rsid w:val="00415F81"/>
    <w:rsid w:val="00423DDD"/>
    <w:rsid w:val="004305BC"/>
    <w:rsid w:val="0043211B"/>
    <w:rsid w:val="00434381"/>
    <w:rsid w:val="00436A51"/>
    <w:rsid w:val="00446B14"/>
    <w:rsid w:val="0045380A"/>
    <w:rsid w:val="0046359A"/>
    <w:rsid w:val="00463EDC"/>
    <w:rsid w:val="00465DB4"/>
    <w:rsid w:val="00467F9A"/>
    <w:rsid w:val="0047354F"/>
    <w:rsid w:val="0047367C"/>
    <w:rsid w:val="0047678A"/>
    <w:rsid w:val="004838A7"/>
    <w:rsid w:val="00486448"/>
    <w:rsid w:val="004929CD"/>
    <w:rsid w:val="004A0F57"/>
    <w:rsid w:val="004A2F76"/>
    <w:rsid w:val="004A501D"/>
    <w:rsid w:val="004A79F2"/>
    <w:rsid w:val="004B1D33"/>
    <w:rsid w:val="004B2482"/>
    <w:rsid w:val="004B296F"/>
    <w:rsid w:val="004B2E36"/>
    <w:rsid w:val="004B5606"/>
    <w:rsid w:val="004C54AA"/>
    <w:rsid w:val="004C5F71"/>
    <w:rsid w:val="004D11A0"/>
    <w:rsid w:val="004D46B7"/>
    <w:rsid w:val="004D496A"/>
    <w:rsid w:val="004F4003"/>
    <w:rsid w:val="004F45D2"/>
    <w:rsid w:val="004F6D2C"/>
    <w:rsid w:val="0051658A"/>
    <w:rsid w:val="00536D59"/>
    <w:rsid w:val="00540657"/>
    <w:rsid w:val="0054383D"/>
    <w:rsid w:val="00557C46"/>
    <w:rsid w:val="00565074"/>
    <w:rsid w:val="0057218E"/>
    <w:rsid w:val="00584BD8"/>
    <w:rsid w:val="00587DB4"/>
    <w:rsid w:val="005913DD"/>
    <w:rsid w:val="00593637"/>
    <w:rsid w:val="00595E4C"/>
    <w:rsid w:val="005C3738"/>
    <w:rsid w:val="005C5F41"/>
    <w:rsid w:val="005E1F1D"/>
    <w:rsid w:val="005E5F0B"/>
    <w:rsid w:val="005E6BA8"/>
    <w:rsid w:val="005F2315"/>
    <w:rsid w:val="005F2CC5"/>
    <w:rsid w:val="005F6B7F"/>
    <w:rsid w:val="0061125F"/>
    <w:rsid w:val="00621CCB"/>
    <w:rsid w:val="00621D84"/>
    <w:rsid w:val="00624F47"/>
    <w:rsid w:val="0062664B"/>
    <w:rsid w:val="00626CB9"/>
    <w:rsid w:val="006271B9"/>
    <w:rsid w:val="006273AD"/>
    <w:rsid w:val="00627F54"/>
    <w:rsid w:val="00631A09"/>
    <w:rsid w:val="00646EBF"/>
    <w:rsid w:val="00652D04"/>
    <w:rsid w:val="00660480"/>
    <w:rsid w:val="00660DC6"/>
    <w:rsid w:val="00664012"/>
    <w:rsid w:val="006700C0"/>
    <w:rsid w:val="00671BB9"/>
    <w:rsid w:val="006742D9"/>
    <w:rsid w:val="00674FF0"/>
    <w:rsid w:val="0067612B"/>
    <w:rsid w:val="00680DB9"/>
    <w:rsid w:val="006936F9"/>
    <w:rsid w:val="00695F19"/>
    <w:rsid w:val="006A109B"/>
    <w:rsid w:val="006A34A4"/>
    <w:rsid w:val="006A6CAE"/>
    <w:rsid w:val="006B17FB"/>
    <w:rsid w:val="006B3A18"/>
    <w:rsid w:val="006B5DC0"/>
    <w:rsid w:val="006B6FC9"/>
    <w:rsid w:val="006D368B"/>
    <w:rsid w:val="006D45F6"/>
    <w:rsid w:val="006D4E35"/>
    <w:rsid w:val="006D7668"/>
    <w:rsid w:val="006D7820"/>
    <w:rsid w:val="006E061B"/>
    <w:rsid w:val="006E1A97"/>
    <w:rsid w:val="006E29CC"/>
    <w:rsid w:val="006F1002"/>
    <w:rsid w:val="006F2B86"/>
    <w:rsid w:val="006F399B"/>
    <w:rsid w:val="006F405A"/>
    <w:rsid w:val="0070771B"/>
    <w:rsid w:val="00713EDF"/>
    <w:rsid w:val="00717037"/>
    <w:rsid w:val="00717F4E"/>
    <w:rsid w:val="007209B1"/>
    <w:rsid w:val="0072184A"/>
    <w:rsid w:val="00733A45"/>
    <w:rsid w:val="00736C20"/>
    <w:rsid w:val="00737DDD"/>
    <w:rsid w:val="00762F35"/>
    <w:rsid w:val="00763D3F"/>
    <w:rsid w:val="00764246"/>
    <w:rsid w:val="007649AF"/>
    <w:rsid w:val="00766CAF"/>
    <w:rsid w:val="00770ACF"/>
    <w:rsid w:val="00772AFF"/>
    <w:rsid w:val="00783F28"/>
    <w:rsid w:val="007907D3"/>
    <w:rsid w:val="00791C57"/>
    <w:rsid w:val="007A2409"/>
    <w:rsid w:val="007A7F67"/>
    <w:rsid w:val="007B18BB"/>
    <w:rsid w:val="007B3DD6"/>
    <w:rsid w:val="007C0900"/>
    <w:rsid w:val="007D220E"/>
    <w:rsid w:val="007D3984"/>
    <w:rsid w:val="007D7C23"/>
    <w:rsid w:val="007E0D5A"/>
    <w:rsid w:val="007E6FA6"/>
    <w:rsid w:val="007F74D2"/>
    <w:rsid w:val="0080134D"/>
    <w:rsid w:val="008029C1"/>
    <w:rsid w:val="0080621E"/>
    <w:rsid w:val="0081274D"/>
    <w:rsid w:val="008138D1"/>
    <w:rsid w:val="00822A58"/>
    <w:rsid w:val="008313E6"/>
    <w:rsid w:val="00834BFE"/>
    <w:rsid w:val="00844082"/>
    <w:rsid w:val="00863B91"/>
    <w:rsid w:val="008824FC"/>
    <w:rsid w:val="00886AEC"/>
    <w:rsid w:val="00891EAB"/>
    <w:rsid w:val="008939E5"/>
    <w:rsid w:val="00895617"/>
    <w:rsid w:val="008A075A"/>
    <w:rsid w:val="008A6E2D"/>
    <w:rsid w:val="008C2CCC"/>
    <w:rsid w:val="008D0C4B"/>
    <w:rsid w:val="008D305C"/>
    <w:rsid w:val="008D4E02"/>
    <w:rsid w:val="008E2EA1"/>
    <w:rsid w:val="008F22D3"/>
    <w:rsid w:val="008F4B7C"/>
    <w:rsid w:val="00916493"/>
    <w:rsid w:val="00920A0B"/>
    <w:rsid w:val="009265AD"/>
    <w:rsid w:val="00927B76"/>
    <w:rsid w:val="00927CC0"/>
    <w:rsid w:val="00930E9D"/>
    <w:rsid w:val="00931666"/>
    <w:rsid w:val="0094535E"/>
    <w:rsid w:val="00954F4D"/>
    <w:rsid w:val="00955234"/>
    <w:rsid w:val="00957BAD"/>
    <w:rsid w:val="00966AAD"/>
    <w:rsid w:val="009670D5"/>
    <w:rsid w:val="00973AFB"/>
    <w:rsid w:val="00974128"/>
    <w:rsid w:val="009778A9"/>
    <w:rsid w:val="00977D92"/>
    <w:rsid w:val="00987B9F"/>
    <w:rsid w:val="00987E39"/>
    <w:rsid w:val="00990E8C"/>
    <w:rsid w:val="00991D72"/>
    <w:rsid w:val="009943C1"/>
    <w:rsid w:val="00996FEE"/>
    <w:rsid w:val="009A14BD"/>
    <w:rsid w:val="009A55A6"/>
    <w:rsid w:val="009A6475"/>
    <w:rsid w:val="009B43AC"/>
    <w:rsid w:val="009C5B49"/>
    <w:rsid w:val="009C7777"/>
    <w:rsid w:val="009D0490"/>
    <w:rsid w:val="009E0415"/>
    <w:rsid w:val="009E29BC"/>
    <w:rsid w:val="009F484E"/>
    <w:rsid w:val="009F7E5F"/>
    <w:rsid w:val="00A00359"/>
    <w:rsid w:val="00A037CE"/>
    <w:rsid w:val="00A10512"/>
    <w:rsid w:val="00A22D0A"/>
    <w:rsid w:val="00A241F2"/>
    <w:rsid w:val="00A3038F"/>
    <w:rsid w:val="00A33CF9"/>
    <w:rsid w:val="00A353A4"/>
    <w:rsid w:val="00A51FD3"/>
    <w:rsid w:val="00A55E84"/>
    <w:rsid w:val="00A56216"/>
    <w:rsid w:val="00A62E10"/>
    <w:rsid w:val="00A6460C"/>
    <w:rsid w:val="00A778AB"/>
    <w:rsid w:val="00A80022"/>
    <w:rsid w:val="00A84EC9"/>
    <w:rsid w:val="00A87BCE"/>
    <w:rsid w:val="00A929A0"/>
    <w:rsid w:val="00AA1E10"/>
    <w:rsid w:val="00AA2A87"/>
    <w:rsid w:val="00AA7B69"/>
    <w:rsid w:val="00AB4A58"/>
    <w:rsid w:val="00AB4C67"/>
    <w:rsid w:val="00AC60E5"/>
    <w:rsid w:val="00AD4FE8"/>
    <w:rsid w:val="00AE412D"/>
    <w:rsid w:val="00AE54C8"/>
    <w:rsid w:val="00AF23DF"/>
    <w:rsid w:val="00B00530"/>
    <w:rsid w:val="00B0419C"/>
    <w:rsid w:val="00B06879"/>
    <w:rsid w:val="00B07587"/>
    <w:rsid w:val="00B10551"/>
    <w:rsid w:val="00B1321E"/>
    <w:rsid w:val="00B14057"/>
    <w:rsid w:val="00B15572"/>
    <w:rsid w:val="00B15F7A"/>
    <w:rsid w:val="00B16B0A"/>
    <w:rsid w:val="00B21AF6"/>
    <w:rsid w:val="00B22261"/>
    <w:rsid w:val="00B309EE"/>
    <w:rsid w:val="00B323DC"/>
    <w:rsid w:val="00B33FFB"/>
    <w:rsid w:val="00B3634D"/>
    <w:rsid w:val="00B46FD2"/>
    <w:rsid w:val="00B5600C"/>
    <w:rsid w:val="00B709B8"/>
    <w:rsid w:val="00B71AA1"/>
    <w:rsid w:val="00B72DD9"/>
    <w:rsid w:val="00B80E4D"/>
    <w:rsid w:val="00B82AB3"/>
    <w:rsid w:val="00B84F13"/>
    <w:rsid w:val="00B85674"/>
    <w:rsid w:val="00B8649B"/>
    <w:rsid w:val="00BA1608"/>
    <w:rsid w:val="00BA299B"/>
    <w:rsid w:val="00BB0184"/>
    <w:rsid w:val="00BB11A3"/>
    <w:rsid w:val="00BB4CCC"/>
    <w:rsid w:val="00BC0773"/>
    <w:rsid w:val="00BC2667"/>
    <w:rsid w:val="00BC55A6"/>
    <w:rsid w:val="00BD1544"/>
    <w:rsid w:val="00BD1F84"/>
    <w:rsid w:val="00BD24AA"/>
    <w:rsid w:val="00BF2C4C"/>
    <w:rsid w:val="00BF442B"/>
    <w:rsid w:val="00BF7DED"/>
    <w:rsid w:val="00C01BB2"/>
    <w:rsid w:val="00C03592"/>
    <w:rsid w:val="00C12D95"/>
    <w:rsid w:val="00C27333"/>
    <w:rsid w:val="00C51F39"/>
    <w:rsid w:val="00C55B2F"/>
    <w:rsid w:val="00C600FD"/>
    <w:rsid w:val="00C61358"/>
    <w:rsid w:val="00C61B34"/>
    <w:rsid w:val="00C7042E"/>
    <w:rsid w:val="00C7141D"/>
    <w:rsid w:val="00C77AC5"/>
    <w:rsid w:val="00C82E54"/>
    <w:rsid w:val="00C83608"/>
    <w:rsid w:val="00C947FA"/>
    <w:rsid w:val="00C9499F"/>
    <w:rsid w:val="00C973FD"/>
    <w:rsid w:val="00CA0854"/>
    <w:rsid w:val="00CA78F8"/>
    <w:rsid w:val="00CB0778"/>
    <w:rsid w:val="00CB25B4"/>
    <w:rsid w:val="00CC76BB"/>
    <w:rsid w:val="00CF1D20"/>
    <w:rsid w:val="00CF4B7F"/>
    <w:rsid w:val="00D07D6A"/>
    <w:rsid w:val="00D07D92"/>
    <w:rsid w:val="00D1668F"/>
    <w:rsid w:val="00D16BA5"/>
    <w:rsid w:val="00D16CEE"/>
    <w:rsid w:val="00D2032E"/>
    <w:rsid w:val="00D23D81"/>
    <w:rsid w:val="00D3749F"/>
    <w:rsid w:val="00D3776B"/>
    <w:rsid w:val="00D408CB"/>
    <w:rsid w:val="00D4342F"/>
    <w:rsid w:val="00D57F5D"/>
    <w:rsid w:val="00D67888"/>
    <w:rsid w:val="00D71991"/>
    <w:rsid w:val="00D95312"/>
    <w:rsid w:val="00DA3669"/>
    <w:rsid w:val="00DB6841"/>
    <w:rsid w:val="00DC628E"/>
    <w:rsid w:val="00DD535E"/>
    <w:rsid w:val="00DD6BE9"/>
    <w:rsid w:val="00DD6DC5"/>
    <w:rsid w:val="00DD70C8"/>
    <w:rsid w:val="00DE603B"/>
    <w:rsid w:val="00DE6ABE"/>
    <w:rsid w:val="00DF030F"/>
    <w:rsid w:val="00DF1F1D"/>
    <w:rsid w:val="00DF410B"/>
    <w:rsid w:val="00DF4598"/>
    <w:rsid w:val="00DF780C"/>
    <w:rsid w:val="00E11340"/>
    <w:rsid w:val="00E16961"/>
    <w:rsid w:val="00E21AE5"/>
    <w:rsid w:val="00E24187"/>
    <w:rsid w:val="00E27A28"/>
    <w:rsid w:val="00E27D11"/>
    <w:rsid w:val="00E30EBC"/>
    <w:rsid w:val="00E33E23"/>
    <w:rsid w:val="00E37DF8"/>
    <w:rsid w:val="00E37E38"/>
    <w:rsid w:val="00E41F56"/>
    <w:rsid w:val="00E42CA8"/>
    <w:rsid w:val="00E43DE3"/>
    <w:rsid w:val="00E52E96"/>
    <w:rsid w:val="00E542D5"/>
    <w:rsid w:val="00E553D5"/>
    <w:rsid w:val="00E55530"/>
    <w:rsid w:val="00E637DE"/>
    <w:rsid w:val="00E661D7"/>
    <w:rsid w:val="00E67688"/>
    <w:rsid w:val="00E87A6D"/>
    <w:rsid w:val="00EA7592"/>
    <w:rsid w:val="00EB3DB1"/>
    <w:rsid w:val="00EB563B"/>
    <w:rsid w:val="00EB5ADA"/>
    <w:rsid w:val="00EC2AB3"/>
    <w:rsid w:val="00EC3CCC"/>
    <w:rsid w:val="00EC6B68"/>
    <w:rsid w:val="00EC7CEF"/>
    <w:rsid w:val="00ED1294"/>
    <w:rsid w:val="00EE6BE4"/>
    <w:rsid w:val="00EF5000"/>
    <w:rsid w:val="00EF787A"/>
    <w:rsid w:val="00F059E5"/>
    <w:rsid w:val="00F07115"/>
    <w:rsid w:val="00F16303"/>
    <w:rsid w:val="00F25495"/>
    <w:rsid w:val="00F254F0"/>
    <w:rsid w:val="00F25D58"/>
    <w:rsid w:val="00F26140"/>
    <w:rsid w:val="00F27DB4"/>
    <w:rsid w:val="00F32A08"/>
    <w:rsid w:val="00F41E41"/>
    <w:rsid w:val="00F4269C"/>
    <w:rsid w:val="00F450AD"/>
    <w:rsid w:val="00F50BB4"/>
    <w:rsid w:val="00F52EFA"/>
    <w:rsid w:val="00F566D9"/>
    <w:rsid w:val="00F56AAD"/>
    <w:rsid w:val="00F6142F"/>
    <w:rsid w:val="00F63BEA"/>
    <w:rsid w:val="00F677AA"/>
    <w:rsid w:val="00F7283B"/>
    <w:rsid w:val="00F7573F"/>
    <w:rsid w:val="00F83AA3"/>
    <w:rsid w:val="00F90271"/>
    <w:rsid w:val="00F91966"/>
    <w:rsid w:val="00F96DD5"/>
    <w:rsid w:val="00FA0232"/>
    <w:rsid w:val="00FA3D7A"/>
    <w:rsid w:val="00FB74C5"/>
    <w:rsid w:val="00FC4032"/>
    <w:rsid w:val="00FD1006"/>
    <w:rsid w:val="00FE4B78"/>
    <w:rsid w:val="00FE5BD1"/>
    <w:rsid w:val="00FE6482"/>
    <w:rsid w:val="00FF7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120759"/>
  <w15:chartTrackingRefBased/>
  <w15:docId w15:val="{40924FA5-A6DC-4A11-9344-9EB0C924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3CCC"/>
    <w:rPr>
      <w:rFonts w:ascii="Arial" w:hAnsi="Arial" w:cs="Arial"/>
      <w:sz w:val="24"/>
      <w:szCs w:val="24"/>
    </w:rPr>
  </w:style>
  <w:style w:type="paragraph" w:styleId="Heading1">
    <w:name w:val="heading 1"/>
    <w:basedOn w:val="Normal"/>
    <w:next w:val="Normal"/>
    <w:qFormat/>
    <w:rsid w:val="006A6CAE"/>
    <w:pPr>
      <w:spacing w:before="480" w:after="240"/>
      <w:jc w:val="both"/>
      <w:outlineLvl w:val="0"/>
    </w:pPr>
    <w:rPr>
      <w:rFonts w:ascii="Tms Rmn" w:hAnsi="Tms Rmn" w:cs="Times New Roman"/>
      <w:b/>
      <w:caps/>
      <w:sz w:val="22"/>
      <w:szCs w:val="20"/>
      <w:lang w:eastAsia="en-US"/>
    </w:rPr>
  </w:style>
  <w:style w:type="paragraph" w:styleId="Heading2">
    <w:name w:val="heading 2"/>
    <w:basedOn w:val="Normal"/>
    <w:next w:val="Normal"/>
    <w:qFormat/>
    <w:rsid w:val="00BC2667"/>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3CCC"/>
    <w:pPr>
      <w:tabs>
        <w:tab w:val="center" w:pos="4320"/>
        <w:tab w:val="right" w:pos="8640"/>
      </w:tabs>
    </w:pPr>
  </w:style>
  <w:style w:type="paragraph" w:styleId="Footer">
    <w:name w:val="footer"/>
    <w:basedOn w:val="Normal"/>
    <w:link w:val="FooterChar"/>
    <w:rsid w:val="00EC3CCC"/>
    <w:pPr>
      <w:tabs>
        <w:tab w:val="center" w:pos="4320"/>
        <w:tab w:val="right" w:pos="8640"/>
      </w:tabs>
    </w:pPr>
  </w:style>
  <w:style w:type="table" w:styleId="TableGrid">
    <w:name w:val="Table Grid"/>
    <w:basedOn w:val="TableNormal"/>
    <w:rsid w:val="00EC3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C3CCC"/>
  </w:style>
  <w:style w:type="paragraph" w:customStyle="1" w:styleId="Indent1">
    <w:name w:val="Indent 1"/>
    <w:basedOn w:val="Normal"/>
    <w:rsid w:val="006A6CAE"/>
    <w:pPr>
      <w:ind w:left="720" w:hanging="720"/>
      <w:jc w:val="both"/>
    </w:pPr>
    <w:rPr>
      <w:rFonts w:ascii="Tms Rmn" w:hAnsi="Tms Rmn" w:cs="Times New Roman"/>
      <w:sz w:val="22"/>
      <w:szCs w:val="20"/>
      <w:lang w:eastAsia="en-US"/>
    </w:rPr>
  </w:style>
  <w:style w:type="paragraph" w:styleId="BodyTextIndent">
    <w:name w:val="Body Text Indent"/>
    <w:basedOn w:val="Normal"/>
    <w:rsid w:val="006A6CAE"/>
    <w:pPr>
      <w:ind w:left="720" w:hanging="720"/>
      <w:jc w:val="both"/>
    </w:pPr>
    <w:rPr>
      <w:rFonts w:ascii="Tms Rmn" w:hAnsi="Tms Rmn" w:cs="Times New Roman"/>
      <w:szCs w:val="20"/>
      <w:lang w:eastAsia="en-US"/>
    </w:rPr>
  </w:style>
  <w:style w:type="paragraph" w:styleId="BalloonText">
    <w:name w:val="Balloon Text"/>
    <w:basedOn w:val="Normal"/>
    <w:semiHidden/>
    <w:rsid w:val="00EA7592"/>
    <w:rPr>
      <w:rFonts w:ascii="Tahoma" w:hAnsi="Tahoma" w:cs="Tahoma"/>
      <w:sz w:val="16"/>
      <w:szCs w:val="16"/>
    </w:rPr>
  </w:style>
  <w:style w:type="character" w:styleId="Hyperlink">
    <w:name w:val="Hyperlink"/>
    <w:rsid w:val="00ED1294"/>
    <w:rPr>
      <w:color w:val="0000FF"/>
      <w:u w:val="single"/>
    </w:rPr>
  </w:style>
  <w:style w:type="character" w:styleId="FollowedHyperlink">
    <w:name w:val="FollowedHyperlink"/>
    <w:rsid w:val="00595E4C"/>
    <w:rPr>
      <w:color w:val="800080"/>
      <w:u w:val="single"/>
    </w:rPr>
  </w:style>
  <w:style w:type="paragraph" w:styleId="DocumentMap">
    <w:name w:val="Document Map"/>
    <w:basedOn w:val="Normal"/>
    <w:semiHidden/>
    <w:rsid w:val="003274C4"/>
    <w:pPr>
      <w:shd w:val="clear" w:color="auto" w:fill="000080"/>
    </w:pPr>
    <w:rPr>
      <w:rFonts w:ascii="Tahoma" w:hAnsi="Tahoma" w:cs="Tahoma"/>
      <w:sz w:val="20"/>
      <w:szCs w:val="20"/>
    </w:rPr>
  </w:style>
  <w:style w:type="paragraph" w:styleId="ListParagraph">
    <w:name w:val="List Paragraph"/>
    <w:basedOn w:val="Normal"/>
    <w:uiPriority w:val="34"/>
    <w:qFormat/>
    <w:rsid w:val="002D7706"/>
    <w:pPr>
      <w:ind w:left="720"/>
    </w:pPr>
    <w:rPr>
      <w:rFonts w:ascii="Times New Roman" w:hAnsi="Times New Roman" w:cs="Times New Roman"/>
      <w:lang w:eastAsia="en-US"/>
    </w:rPr>
  </w:style>
  <w:style w:type="character" w:customStyle="1" w:styleId="FooterChar">
    <w:name w:val="Footer Char"/>
    <w:link w:val="Footer"/>
    <w:rsid w:val="00B10551"/>
    <w:rPr>
      <w:rFonts w:ascii="Arial" w:hAnsi="Arial" w:cs="Arial"/>
      <w:sz w:val="24"/>
      <w:szCs w:val="24"/>
    </w:rPr>
  </w:style>
  <w:style w:type="character" w:styleId="UnresolvedMention">
    <w:name w:val="Unresolved Mention"/>
    <w:uiPriority w:val="99"/>
    <w:semiHidden/>
    <w:unhideWhenUsed/>
    <w:rsid w:val="00674FF0"/>
    <w:rPr>
      <w:color w:val="605E5C"/>
      <w:shd w:val="clear" w:color="auto" w:fill="E1DFDD"/>
    </w:rPr>
  </w:style>
  <w:style w:type="character" w:styleId="CommentReference">
    <w:name w:val="annotation reference"/>
    <w:rsid w:val="0014643B"/>
    <w:rPr>
      <w:sz w:val="16"/>
      <w:szCs w:val="16"/>
    </w:rPr>
  </w:style>
  <w:style w:type="paragraph" w:styleId="CommentText">
    <w:name w:val="annotation text"/>
    <w:basedOn w:val="Normal"/>
    <w:link w:val="CommentTextChar"/>
    <w:rsid w:val="0014643B"/>
    <w:rPr>
      <w:sz w:val="20"/>
      <w:szCs w:val="20"/>
    </w:rPr>
  </w:style>
  <w:style w:type="character" w:customStyle="1" w:styleId="CommentTextChar">
    <w:name w:val="Comment Text Char"/>
    <w:link w:val="CommentText"/>
    <w:rsid w:val="0014643B"/>
    <w:rPr>
      <w:rFonts w:ascii="Arial" w:hAnsi="Arial" w:cs="Arial"/>
    </w:rPr>
  </w:style>
  <w:style w:type="paragraph" w:styleId="CommentSubject">
    <w:name w:val="annotation subject"/>
    <w:basedOn w:val="CommentText"/>
    <w:next w:val="CommentText"/>
    <w:link w:val="CommentSubjectChar"/>
    <w:rsid w:val="0014643B"/>
    <w:rPr>
      <w:b/>
      <w:bCs/>
    </w:rPr>
  </w:style>
  <w:style w:type="character" w:customStyle="1" w:styleId="CommentSubjectChar">
    <w:name w:val="Comment Subject Char"/>
    <w:link w:val="CommentSubject"/>
    <w:rsid w:val="0014643B"/>
    <w:rPr>
      <w:rFonts w:ascii="Arial" w:hAnsi="Arial" w:cs="Arial"/>
      <w:b/>
      <w:bCs/>
    </w:rPr>
  </w:style>
  <w:style w:type="character" w:customStyle="1" w:styleId="HeaderChar">
    <w:name w:val="Header Char"/>
    <w:link w:val="Header"/>
    <w:uiPriority w:val="99"/>
    <w:rsid w:val="008D4E02"/>
    <w:rPr>
      <w:rFonts w:ascii="Arial" w:hAnsi="Arial" w:cs="Arial"/>
      <w:sz w:val="24"/>
      <w:szCs w:val="24"/>
    </w:rPr>
  </w:style>
  <w:style w:type="paragraph" w:styleId="NormalWeb">
    <w:name w:val="Normal (Web)"/>
    <w:basedOn w:val="Normal"/>
    <w:uiPriority w:val="99"/>
    <w:unhideWhenUsed/>
    <w:rsid w:val="00966AAD"/>
    <w:pPr>
      <w:spacing w:before="100" w:beforeAutospacing="1" w:after="100" w:afterAutospacing="1"/>
    </w:pPr>
    <w:rPr>
      <w:rFonts w:ascii="Times New Roman" w:hAnsi="Times New Roman" w:cs="Times New Roman"/>
    </w:rPr>
  </w:style>
  <w:style w:type="character" w:styleId="Mention">
    <w:name w:val="Mention"/>
    <w:uiPriority w:val="99"/>
    <w:unhideWhenUsed/>
    <w:rsid w:val="00A5621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955689">
      <w:bodyDiv w:val="1"/>
      <w:marLeft w:val="0"/>
      <w:marRight w:val="0"/>
      <w:marTop w:val="0"/>
      <w:marBottom w:val="0"/>
      <w:divBdr>
        <w:top w:val="none" w:sz="0" w:space="0" w:color="auto"/>
        <w:left w:val="none" w:sz="0" w:space="0" w:color="auto"/>
        <w:bottom w:val="none" w:sz="0" w:space="0" w:color="auto"/>
        <w:right w:val="none" w:sz="0" w:space="0" w:color="auto"/>
      </w:divBdr>
    </w:div>
    <w:div w:id="1010528681">
      <w:bodyDiv w:val="1"/>
      <w:marLeft w:val="0"/>
      <w:marRight w:val="0"/>
      <w:marTop w:val="0"/>
      <w:marBottom w:val="0"/>
      <w:divBdr>
        <w:top w:val="none" w:sz="0" w:space="0" w:color="auto"/>
        <w:left w:val="none" w:sz="0" w:space="0" w:color="auto"/>
        <w:bottom w:val="none" w:sz="0" w:space="0" w:color="auto"/>
        <w:right w:val="none" w:sz="0" w:space="0" w:color="auto"/>
      </w:divBdr>
    </w:div>
    <w:div w:id="1330213070">
      <w:bodyDiv w:val="1"/>
      <w:marLeft w:val="0"/>
      <w:marRight w:val="0"/>
      <w:marTop w:val="0"/>
      <w:marBottom w:val="0"/>
      <w:divBdr>
        <w:top w:val="none" w:sz="0" w:space="0" w:color="auto"/>
        <w:left w:val="none" w:sz="0" w:space="0" w:color="auto"/>
        <w:bottom w:val="none" w:sz="0" w:space="0" w:color="auto"/>
        <w:right w:val="none" w:sz="0" w:space="0" w:color="auto"/>
      </w:divBdr>
    </w:div>
    <w:div w:id="1381780445">
      <w:bodyDiv w:val="1"/>
      <w:marLeft w:val="0"/>
      <w:marRight w:val="0"/>
      <w:marTop w:val="0"/>
      <w:marBottom w:val="0"/>
      <w:divBdr>
        <w:top w:val="none" w:sz="0" w:space="0" w:color="auto"/>
        <w:left w:val="none" w:sz="0" w:space="0" w:color="auto"/>
        <w:bottom w:val="none" w:sz="0" w:space="0" w:color="auto"/>
        <w:right w:val="none" w:sz="0" w:space="0" w:color="auto"/>
      </w:divBdr>
    </w:div>
    <w:div w:id="1397900858">
      <w:bodyDiv w:val="1"/>
      <w:marLeft w:val="0"/>
      <w:marRight w:val="0"/>
      <w:marTop w:val="0"/>
      <w:marBottom w:val="0"/>
      <w:divBdr>
        <w:top w:val="none" w:sz="0" w:space="0" w:color="auto"/>
        <w:left w:val="none" w:sz="0" w:space="0" w:color="auto"/>
        <w:bottom w:val="none" w:sz="0" w:space="0" w:color="auto"/>
        <w:right w:val="none" w:sz="0" w:space="0" w:color="auto"/>
      </w:divBdr>
    </w:div>
    <w:div w:id="1460342564">
      <w:bodyDiv w:val="1"/>
      <w:marLeft w:val="0"/>
      <w:marRight w:val="0"/>
      <w:marTop w:val="0"/>
      <w:marBottom w:val="0"/>
      <w:divBdr>
        <w:top w:val="none" w:sz="0" w:space="0" w:color="auto"/>
        <w:left w:val="none" w:sz="0" w:space="0" w:color="auto"/>
        <w:bottom w:val="none" w:sz="0" w:space="0" w:color="auto"/>
        <w:right w:val="none" w:sz="0" w:space="0" w:color="auto"/>
      </w:divBdr>
    </w:div>
    <w:div w:id="1482387389">
      <w:bodyDiv w:val="1"/>
      <w:marLeft w:val="0"/>
      <w:marRight w:val="0"/>
      <w:marTop w:val="0"/>
      <w:marBottom w:val="0"/>
      <w:divBdr>
        <w:top w:val="none" w:sz="0" w:space="0" w:color="auto"/>
        <w:left w:val="none" w:sz="0" w:space="0" w:color="auto"/>
        <w:bottom w:val="none" w:sz="0" w:space="0" w:color="auto"/>
        <w:right w:val="none" w:sz="0" w:space="0" w:color="auto"/>
      </w:divBdr>
    </w:div>
    <w:div w:id="1848251757">
      <w:bodyDiv w:val="1"/>
      <w:marLeft w:val="0"/>
      <w:marRight w:val="0"/>
      <w:marTop w:val="0"/>
      <w:marBottom w:val="0"/>
      <w:divBdr>
        <w:top w:val="none" w:sz="0" w:space="0" w:color="auto"/>
        <w:left w:val="none" w:sz="0" w:space="0" w:color="auto"/>
        <w:bottom w:val="none" w:sz="0" w:space="0" w:color="auto"/>
        <w:right w:val="none" w:sz="0" w:space="0" w:color="auto"/>
      </w:divBdr>
    </w:div>
    <w:div w:id="20576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rants@tworidingscf.org.uk"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3f5525-c00b-41d3-bea2-993194911189">
      <Terms xmlns="http://schemas.microsoft.com/office/infopath/2007/PartnerControls"/>
    </lcf76f155ced4ddcb4097134ff3c332f>
    <TaxCatchAll xmlns="2a7f199a-b551-4d7c-90e5-948fbaf98f9e" xsi:nil="true"/>
    <SharedWithUsers xmlns="2a7f199a-b551-4d7c-90e5-948fbaf98f9e">
      <UserInfo>
        <DisplayName>Harriet Johnson</DisplayName>
        <AccountId>116</AccountId>
        <AccountType/>
      </UserInfo>
      <UserInfo>
        <DisplayName>Jan  Garrill</DisplayName>
        <AccountId>18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7AE942595EE8641B98316D10C544FE8" ma:contentTypeVersion="17" ma:contentTypeDescription="Create a new document." ma:contentTypeScope="" ma:versionID="18347236de98c0663ab3b89bcac8c056">
  <xsd:schema xmlns:xsd="http://www.w3.org/2001/XMLSchema" xmlns:xs="http://www.w3.org/2001/XMLSchema" xmlns:p="http://schemas.microsoft.com/office/2006/metadata/properties" xmlns:ns2="2a7f199a-b551-4d7c-90e5-948fbaf98f9e" xmlns:ns3="3d3f5525-c00b-41d3-bea2-993194911189" targetNamespace="http://schemas.microsoft.com/office/2006/metadata/properties" ma:root="true" ma:fieldsID="724a52aa592c23f14368f2cc602638c3" ns2:_="" ns3:_="">
    <xsd:import namespace="2a7f199a-b551-4d7c-90e5-948fbaf98f9e"/>
    <xsd:import namespace="3d3f5525-c00b-41d3-bea2-9931949111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f199a-b551-4d7c-90e5-948fbaf98f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1173d134-f205-442d-ac6b-7e4bb83a7996}" ma:internalName="TaxCatchAll" ma:showField="CatchAllData" ma:web="2a7f199a-b551-4d7c-90e5-948fbaf98f9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f5525-c00b-41d3-bea2-99319491118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c41071-6f42-466d-8f14-3dd7c31aad1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002DCBD-8F64-47BB-9FEA-BE7E079658F8}">
  <ds:schemaRefs>
    <ds:schemaRef ds:uri="http://schemas.microsoft.com/office/2006/metadata/properties"/>
    <ds:schemaRef ds:uri="http://schemas.microsoft.com/office/infopath/2007/PartnerControls"/>
    <ds:schemaRef ds:uri="3d3f5525-c00b-41d3-bea2-993194911189"/>
    <ds:schemaRef ds:uri="2a7f199a-b551-4d7c-90e5-948fbaf98f9e"/>
  </ds:schemaRefs>
</ds:datastoreItem>
</file>

<file path=customXml/itemProps2.xml><?xml version="1.0" encoding="utf-8"?>
<ds:datastoreItem xmlns:ds="http://schemas.openxmlformats.org/officeDocument/2006/customXml" ds:itemID="{3C6D764F-5DD1-495D-A346-20F48F621E12}">
  <ds:schemaRefs>
    <ds:schemaRef ds:uri="http://schemas.openxmlformats.org/officeDocument/2006/bibliography"/>
  </ds:schemaRefs>
</ds:datastoreItem>
</file>

<file path=customXml/itemProps3.xml><?xml version="1.0" encoding="utf-8"?>
<ds:datastoreItem xmlns:ds="http://schemas.openxmlformats.org/officeDocument/2006/customXml" ds:itemID="{C154F339-1A5C-4D42-8216-15FBF24EE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7f199a-b551-4d7c-90e5-948fbaf98f9e"/>
    <ds:schemaRef ds:uri="3d3f5525-c00b-41d3-bea2-993194911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7CA913-F5AF-4F60-8526-1C44D1EE3A0F}">
  <ds:schemaRefs>
    <ds:schemaRef ds:uri="http://schemas.microsoft.com/sharepoint/v3/contenttype/forms"/>
  </ds:schemaRefs>
</ds:datastoreItem>
</file>

<file path=customXml/itemProps5.xml><?xml version="1.0" encoding="utf-8"?>
<ds:datastoreItem xmlns:ds="http://schemas.openxmlformats.org/officeDocument/2006/customXml" ds:itemID="{DE1609D4-D5FC-4443-9730-66E2BAC7FD6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York &amp; North Yorkshire Community Foundation</Company>
  <LinksUpToDate>false</LinksUpToDate>
  <CharactersWithSpaces>6699</CharactersWithSpaces>
  <SharedDoc>false</SharedDoc>
  <HLinks>
    <vt:vector size="6" baseType="variant">
      <vt:variant>
        <vt:i4>3604552</vt:i4>
      </vt:variant>
      <vt:variant>
        <vt:i4>0</vt:i4>
      </vt:variant>
      <vt:variant>
        <vt:i4>0</vt:i4>
      </vt:variant>
      <vt:variant>
        <vt:i4>5</vt:i4>
      </vt:variant>
      <vt:variant>
        <vt:lpwstr>mailto:grants@tworidingscf.org.uk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Steven Beyer</dc:creator>
  <cp:keywords/>
  <cp:lastModifiedBy>Bec Horner</cp:lastModifiedBy>
  <cp:revision>6</cp:revision>
  <cp:lastPrinted>2020-03-18T14:10:00Z</cp:lastPrinted>
  <dcterms:created xsi:type="dcterms:W3CDTF">2023-05-02T15:53:00Z</dcterms:created>
  <dcterms:modified xsi:type="dcterms:W3CDTF">2023-05-11T08:02:00Z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0x01010047AE942595EE8641B98316D10C544FE8</vt:lpwstr>
  </property>
  <property fmtid="{D5CDD505-2E9C-101B-9397-08002B2CF9AE}" pid="3" name="display_urn:schemas-microsoft-com:office:office#SharedWithUsers">
    <vt:lpwstr>Harriet Johnson;Jan  Garrill</vt:lpwstr>
  </property>
  <property fmtid="{D5CDD505-2E9C-101B-9397-08002B2CF9AE}" pid="4" name="SharedWithUsers">
    <vt:lpwstr>116;#Harriet Johnson;#18;#Jan  Garrill</vt:lpwstr>
  </property>
  <property fmtid="{D5CDD505-2E9C-101B-9397-08002B2CF9AE}" pid="5" name="MediaServiceImageTags">
    <vt:lpwstr/>
  </property>
</Properties>
</file>